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0D6A7" w14:textId="1291E0EC" w:rsidR="00341123" w:rsidRPr="00341123" w:rsidRDefault="00341123" w:rsidP="00341123">
      <w:pPr>
        <w:tabs>
          <w:tab w:val="right" w:leader="dot" w:pos="10214"/>
        </w:tabs>
        <w:rPr>
          <w:rFonts w:cstheme="minorHAnsi"/>
          <w:bCs/>
          <w:color w:val="184A7D" w:themeColor="text2"/>
          <w:sz w:val="52"/>
          <w:szCs w:val="52"/>
        </w:rPr>
      </w:pPr>
      <w:r w:rsidRPr="00341123">
        <w:rPr>
          <w:rFonts w:cstheme="minorHAnsi"/>
          <w:bCs/>
          <w:color w:val="184A7D" w:themeColor="text2"/>
          <w:sz w:val="52"/>
          <w:szCs w:val="52"/>
        </w:rPr>
        <w:t>FAQ: Glucommander SubQ Orders</w:t>
      </w:r>
    </w:p>
    <w:p w14:paraId="77D787BA" w14:textId="77777777" w:rsidR="00341123" w:rsidRPr="00341123" w:rsidRDefault="00341123" w:rsidP="00341123"/>
    <w:p w14:paraId="227EDA37" w14:textId="77777777" w:rsidR="00341123" w:rsidRPr="00341123" w:rsidRDefault="00341123" w:rsidP="00341123">
      <w:pPr>
        <w:spacing w:after="120"/>
        <w:rPr>
          <w:rFonts w:asciiTheme="majorHAnsi" w:eastAsiaTheme="minorHAnsi" w:hAnsiTheme="majorHAnsi" w:cs="Times New Roman (Headings CS)"/>
          <w:b/>
          <w:caps/>
          <w:color w:val="0F80BE" w:themeColor="accent1"/>
          <w:sz w:val="28"/>
          <w:szCs w:val="22"/>
        </w:rPr>
      </w:pPr>
      <w:r w:rsidRPr="00341123">
        <w:rPr>
          <w:rFonts w:asciiTheme="majorHAnsi" w:eastAsiaTheme="minorHAnsi" w:hAnsiTheme="majorHAnsi" w:cs="Times New Roman (Headings CS)"/>
          <w:b/>
          <w:caps/>
          <w:color w:val="0F80BE" w:themeColor="accent1"/>
          <w:sz w:val="28"/>
          <w:szCs w:val="22"/>
        </w:rPr>
        <w:t>frequently asked questions for Ordering Physicians and Advanced Practice Providers</w:t>
      </w:r>
    </w:p>
    <w:p w14:paraId="77863C54" w14:textId="77777777" w:rsidR="00341123" w:rsidRPr="00341123" w:rsidRDefault="00341123" w:rsidP="00341123">
      <w:pPr>
        <w:rPr>
          <w:color w:val="auto"/>
        </w:rPr>
      </w:pPr>
    </w:p>
    <w:p w14:paraId="73C5663D" w14:textId="77777777" w:rsidR="00341123" w:rsidRPr="00341123" w:rsidRDefault="00341123" w:rsidP="00341123">
      <w:pPr>
        <w:numPr>
          <w:ilvl w:val="0"/>
          <w:numId w:val="34"/>
        </w:numPr>
        <w:spacing w:after="160" w:line="240" w:lineRule="auto"/>
        <w:contextualSpacing/>
        <w:rPr>
          <w:b/>
          <w:bCs/>
          <w:color w:val="auto"/>
          <w:szCs w:val="22"/>
        </w:rPr>
      </w:pPr>
      <w:r w:rsidRPr="00341123">
        <w:rPr>
          <w:b/>
          <w:bCs/>
          <w:color w:val="auto"/>
          <w:szCs w:val="22"/>
        </w:rPr>
        <w:t>What is Glucommander</w:t>
      </w:r>
      <w:r w:rsidRPr="00341123">
        <w:rPr>
          <w:rFonts w:cstheme="minorHAnsi"/>
          <w:b/>
          <w:bCs/>
          <w:color w:val="auto"/>
          <w:szCs w:val="22"/>
        </w:rPr>
        <w:t>™</w:t>
      </w:r>
      <w:r w:rsidRPr="00341123">
        <w:rPr>
          <w:b/>
          <w:bCs/>
          <w:color w:val="auto"/>
          <w:szCs w:val="22"/>
        </w:rPr>
        <w:t xml:space="preserve"> SubQ? </w:t>
      </w:r>
    </w:p>
    <w:p w14:paraId="76F01896" w14:textId="77777777" w:rsidR="00341123" w:rsidRPr="00341123" w:rsidRDefault="00341123" w:rsidP="00341123">
      <w:pPr>
        <w:numPr>
          <w:ilvl w:val="1"/>
          <w:numId w:val="34"/>
        </w:numPr>
        <w:spacing w:after="160" w:line="240" w:lineRule="auto"/>
        <w:contextualSpacing/>
        <w:rPr>
          <w:color w:val="auto"/>
          <w:szCs w:val="22"/>
        </w:rPr>
      </w:pPr>
      <w:r w:rsidRPr="00341123">
        <w:rPr>
          <w:color w:val="auto"/>
          <w:szCs w:val="22"/>
        </w:rPr>
        <w:t xml:space="preserve">Glucommander SubQ is subcutaneous (SubQ) insulin dosing support software that is integrated into your EMR to help standardize SubQ insulin prescribing, titration, and administration based on inpatient glycemic management best practices. </w:t>
      </w:r>
    </w:p>
    <w:p w14:paraId="73EC1804" w14:textId="77777777" w:rsidR="00341123" w:rsidRPr="00341123" w:rsidRDefault="00341123" w:rsidP="00341123">
      <w:pPr>
        <w:spacing w:line="240" w:lineRule="auto"/>
      </w:pPr>
    </w:p>
    <w:p w14:paraId="43625673" w14:textId="77777777" w:rsidR="00341123" w:rsidRPr="00341123" w:rsidRDefault="00341123" w:rsidP="00341123">
      <w:pPr>
        <w:numPr>
          <w:ilvl w:val="0"/>
          <w:numId w:val="34"/>
        </w:numPr>
        <w:spacing w:after="160" w:line="240" w:lineRule="auto"/>
        <w:contextualSpacing/>
        <w:rPr>
          <w:b/>
          <w:bCs/>
          <w:szCs w:val="22"/>
        </w:rPr>
      </w:pPr>
      <w:r w:rsidRPr="00341123">
        <w:rPr>
          <w:b/>
          <w:bCs/>
          <w:szCs w:val="22"/>
        </w:rPr>
        <w:t xml:space="preserve">What are the benefits of Glucommander SubQ? </w:t>
      </w:r>
    </w:p>
    <w:p w14:paraId="2E9B6381" w14:textId="77777777" w:rsidR="00341123" w:rsidRPr="00341123" w:rsidRDefault="00341123" w:rsidP="00341123">
      <w:pPr>
        <w:numPr>
          <w:ilvl w:val="1"/>
          <w:numId w:val="34"/>
        </w:numPr>
        <w:spacing w:after="160" w:line="240" w:lineRule="auto"/>
        <w:contextualSpacing/>
        <w:rPr>
          <w:color w:val="auto"/>
          <w:szCs w:val="22"/>
        </w:rPr>
      </w:pPr>
      <w:r w:rsidRPr="00341123">
        <w:rPr>
          <w:color w:val="auto"/>
          <w:szCs w:val="22"/>
        </w:rPr>
        <w:t xml:space="preserve">Standardizes SubQ insulin prescribing, titration, and </w:t>
      </w:r>
      <w:proofErr w:type="gramStart"/>
      <w:r w:rsidRPr="00341123">
        <w:rPr>
          <w:color w:val="auto"/>
          <w:szCs w:val="22"/>
        </w:rPr>
        <w:t>administration</w:t>
      </w:r>
      <w:proofErr w:type="gramEnd"/>
      <w:r w:rsidRPr="00341123">
        <w:rPr>
          <w:color w:val="auto"/>
          <w:szCs w:val="22"/>
        </w:rPr>
        <w:t xml:space="preserve"> </w:t>
      </w:r>
    </w:p>
    <w:p w14:paraId="1A450AA8" w14:textId="77777777" w:rsidR="00341123" w:rsidRPr="00341123" w:rsidRDefault="00341123" w:rsidP="00341123">
      <w:pPr>
        <w:numPr>
          <w:ilvl w:val="1"/>
          <w:numId w:val="34"/>
        </w:numPr>
        <w:spacing w:after="160" w:line="240" w:lineRule="auto"/>
        <w:contextualSpacing/>
        <w:rPr>
          <w:szCs w:val="22"/>
        </w:rPr>
      </w:pPr>
      <w:r w:rsidRPr="00341123">
        <w:rPr>
          <w:color w:val="auto"/>
          <w:szCs w:val="22"/>
        </w:rPr>
        <w:t xml:space="preserve">Supports basal/bolus insulin </w:t>
      </w:r>
      <w:proofErr w:type="gramStart"/>
      <w:r w:rsidRPr="00341123">
        <w:rPr>
          <w:color w:val="auto"/>
          <w:szCs w:val="22"/>
        </w:rPr>
        <w:t>regimens</w:t>
      </w:r>
      <w:proofErr w:type="gramEnd"/>
    </w:p>
    <w:p w14:paraId="65B68ABF" w14:textId="77777777" w:rsidR="00341123" w:rsidRPr="00341123" w:rsidRDefault="00341123" w:rsidP="00341123">
      <w:pPr>
        <w:numPr>
          <w:ilvl w:val="1"/>
          <w:numId w:val="34"/>
        </w:numPr>
        <w:spacing w:after="160" w:line="240" w:lineRule="auto"/>
        <w:contextualSpacing/>
        <w:rPr>
          <w:szCs w:val="22"/>
        </w:rPr>
      </w:pPr>
      <w:r w:rsidRPr="00341123">
        <w:rPr>
          <w:color w:val="auto"/>
          <w:szCs w:val="22"/>
        </w:rPr>
        <w:t xml:space="preserve">Provides daily insulin adjustments based on patient’s blood glucose response to </w:t>
      </w:r>
      <w:proofErr w:type="gramStart"/>
      <w:r w:rsidRPr="00341123">
        <w:rPr>
          <w:color w:val="auto"/>
          <w:szCs w:val="22"/>
        </w:rPr>
        <w:t>insulin</w:t>
      </w:r>
      <w:proofErr w:type="gramEnd"/>
    </w:p>
    <w:p w14:paraId="26F5B8AD" w14:textId="77777777" w:rsidR="00341123" w:rsidRPr="00341123" w:rsidRDefault="00341123" w:rsidP="00341123">
      <w:pPr>
        <w:numPr>
          <w:ilvl w:val="1"/>
          <w:numId w:val="34"/>
        </w:numPr>
        <w:spacing w:after="160" w:line="240" w:lineRule="auto"/>
        <w:contextualSpacing/>
        <w:rPr>
          <w:szCs w:val="22"/>
        </w:rPr>
      </w:pPr>
      <w:r w:rsidRPr="00341123">
        <w:rPr>
          <w:color w:val="auto"/>
          <w:szCs w:val="22"/>
        </w:rPr>
        <w:t xml:space="preserve">Provides individualized meal bolus dosing based on what patient </w:t>
      </w:r>
      <w:proofErr w:type="gramStart"/>
      <w:r w:rsidRPr="00341123">
        <w:rPr>
          <w:color w:val="auto"/>
          <w:szCs w:val="22"/>
        </w:rPr>
        <w:t>eats</w:t>
      </w:r>
      <w:proofErr w:type="gramEnd"/>
    </w:p>
    <w:p w14:paraId="3BBA7EEB" w14:textId="77777777" w:rsidR="00341123" w:rsidRPr="00341123" w:rsidRDefault="00341123" w:rsidP="00341123">
      <w:pPr>
        <w:numPr>
          <w:ilvl w:val="1"/>
          <w:numId w:val="34"/>
        </w:numPr>
        <w:spacing w:after="160" w:line="240" w:lineRule="auto"/>
        <w:contextualSpacing/>
        <w:rPr>
          <w:szCs w:val="22"/>
        </w:rPr>
      </w:pPr>
      <w:r w:rsidRPr="00341123">
        <w:rPr>
          <w:color w:val="auto"/>
          <w:szCs w:val="22"/>
        </w:rPr>
        <w:t xml:space="preserve">Provides customized correction dosing based on total daily insulin </w:t>
      </w:r>
      <w:proofErr w:type="gramStart"/>
      <w:r w:rsidRPr="00341123">
        <w:rPr>
          <w:color w:val="auto"/>
          <w:szCs w:val="22"/>
        </w:rPr>
        <w:t>dose</w:t>
      </w:r>
      <w:proofErr w:type="gramEnd"/>
    </w:p>
    <w:p w14:paraId="7CA3CE71" w14:textId="77777777" w:rsidR="00341123" w:rsidRPr="00341123" w:rsidRDefault="00341123" w:rsidP="00341123">
      <w:pPr>
        <w:numPr>
          <w:ilvl w:val="1"/>
          <w:numId w:val="34"/>
        </w:numPr>
        <w:spacing w:after="160" w:line="240" w:lineRule="auto"/>
        <w:contextualSpacing/>
        <w:rPr>
          <w:szCs w:val="22"/>
        </w:rPr>
      </w:pPr>
      <w:r w:rsidRPr="00341123">
        <w:rPr>
          <w:color w:val="auto"/>
          <w:szCs w:val="22"/>
        </w:rPr>
        <w:t xml:space="preserve">Includes safety guardrails to avoid insulin </w:t>
      </w:r>
      <w:proofErr w:type="gramStart"/>
      <w:r w:rsidRPr="00341123">
        <w:rPr>
          <w:color w:val="auto"/>
          <w:szCs w:val="22"/>
        </w:rPr>
        <w:t>stacking</w:t>
      </w:r>
      <w:proofErr w:type="gramEnd"/>
    </w:p>
    <w:p w14:paraId="3333B36C" w14:textId="77777777" w:rsidR="00341123" w:rsidRPr="00341123" w:rsidRDefault="00341123" w:rsidP="00341123">
      <w:pPr>
        <w:numPr>
          <w:ilvl w:val="1"/>
          <w:numId w:val="34"/>
        </w:numPr>
        <w:spacing w:after="160" w:line="240" w:lineRule="auto"/>
        <w:contextualSpacing/>
        <w:rPr>
          <w:szCs w:val="22"/>
        </w:rPr>
      </w:pPr>
      <w:r w:rsidRPr="00341123">
        <w:rPr>
          <w:color w:val="auto"/>
          <w:szCs w:val="22"/>
        </w:rPr>
        <w:t xml:space="preserve">Recommends precise hypoglycemia treatment if hypoglycemia </w:t>
      </w:r>
      <w:proofErr w:type="gramStart"/>
      <w:r w:rsidRPr="00341123">
        <w:rPr>
          <w:color w:val="auto"/>
          <w:szCs w:val="22"/>
        </w:rPr>
        <w:t>occurs</w:t>
      </w:r>
      <w:proofErr w:type="gramEnd"/>
    </w:p>
    <w:p w14:paraId="6176FF23" w14:textId="77777777" w:rsidR="00341123" w:rsidRPr="00341123" w:rsidRDefault="00341123" w:rsidP="00341123">
      <w:pPr>
        <w:spacing w:line="240" w:lineRule="auto"/>
      </w:pPr>
    </w:p>
    <w:p w14:paraId="2D26D7CE" w14:textId="77777777" w:rsidR="00341123" w:rsidRPr="00341123" w:rsidRDefault="00341123" w:rsidP="00341123">
      <w:pPr>
        <w:numPr>
          <w:ilvl w:val="0"/>
          <w:numId w:val="34"/>
        </w:numPr>
        <w:spacing w:after="160" w:line="240" w:lineRule="auto"/>
        <w:contextualSpacing/>
        <w:rPr>
          <w:b/>
          <w:bCs/>
          <w:color w:val="auto"/>
          <w:szCs w:val="22"/>
        </w:rPr>
      </w:pPr>
      <w:r w:rsidRPr="00341123">
        <w:rPr>
          <w:b/>
          <w:bCs/>
          <w:color w:val="auto"/>
          <w:szCs w:val="22"/>
        </w:rPr>
        <w:t xml:space="preserve">How do I use/order Glucommander SubQ? </w:t>
      </w:r>
    </w:p>
    <w:p w14:paraId="4631B780" w14:textId="77777777" w:rsidR="00341123" w:rsidRPr="00341123" w:rsidRDefault="00341123" w:rsidP="00341123">
      <w:pPr>
        <w:numPr>
          <w:ilvl w:val="1"/>
          <w:numId w:val="33"/>
        </w:numPr>
        <w:spacing w:after="160" w:line="240" w:lineRule="auto"/>
        <w:contextualSpacing/>
        <w:rPr>
          <w:color w:val="auto"/>
          <w:szCs w:val="22"/>
        </w:rPr>
      </w:pPr>
      <w:r w:rsidRPr="00341123">
        <w:rPr>
          <w:color w:val="auto"/>
          <w:szCs w:val="22"/>
        </w:rPr>
        <w:t>A provider order is required to start Glucommander SubQ</w:t>
      </w:r>
    </w:p>
    <w:p w14:paraId="7C599625" w14:textId="77777777" w:rsidR="00341123" w:rsidRPr="00341123" w:rsidRDefault="00341123" w:rsidP="00341123">
      <w:pPr>
        <w:numPr>
          <w:ilvl w:val="1"/>
          <w:numId w:val="33"/>
        </w:numPr>
        <w:spacing w:after="160" w:line="240" w:lineRule="auto"/>
        <w:contextualSpacing/>
        <w:rPr>
          <w:color w:val="auto"/>
          <w:szCs w:val="22"/>
        </w:rPr>
      </w:pPr>
      <w:r w:rsidRPr="00341123">
        <w:rPr>
          <w:color w:val="auto"/>
          <w:szCs w:val="22"/>
        </w:rPr>
        <w:t xml:space="preserve">Access the </w:t>
      </w:r>
      <w:r w:rsidRPr="00341123">
        <w:rPr>
          <w:i/>
          <w:iCs/>
          <w:color w:val="auto"/>
          <w:szCs w:val="22"/>
        </w:rPr>
        <w:t>SubQ Basal Bolus Insulin</w:t>
      </w:r>
      <w:r w:rsidRPr="00341123">
        <w:rPr>
          <w:color w:val="auto"/>
          <w:szCs w:val="22"/>
        </w:rPr>
        <w:t xml:space="preserve"> order set to order Glucommander SubQ</w:t>
      </w:r>
    </w:p>
    <w:p w14:paraId="13E1F1D2" w14:textId="77777777" w:rsidR="00341123" w:rsidRPr="00341123" w:rsidRDefault="00341123" w:rsidP="00341123">
      <w:pPr>
        <w:numPr>
          <w:ilvl w:val="1"/>
          <w:numId w:val="33"/>
        </w:numPr>
        <w:spacing w:after="160" w:line="240" w:lineRule="auto"/>
        <w:contextualSpacing/>
        <w:rPr>
          <w:color w:val="auto"/>
          <w:szCs w:val="22"/>
        </w:rPr>
      </w:pPr>
      <w:r w:rsidRPr="00341123">
        <w:rPr>
          <w:color w:val="auto"/>
          <w:szCs w:val="22"/>
        </w:rPr>
        <w:t>Select the appropriate panel for the SubQ insulin regimen based on patient’s nutritional status:</w:t>
      </w:r>
    </w:p>
    <w:p w14:paraId="5E06B9D0" w14:textId="77777777" w:rsidR="00341123" w:rsidRPr="00341123" w:rsidRDefault="00341123" w:rsidP="00341123">
      <w:pPr>
        <w:numPr>
          <w:ilvl w:val="2"/>
          <w:numId w:val="33"/>
        </w:numPr>
        <w:spacing w:after="160" w:line="240" w:lineRule="auto"/>
        <w:contextualSpacing/>
        <w:rPr>
          <w:color w:val="auto"/>
          <w:szCs w:val="22"/>
        </w:rPr>
      </w:pPr>
      <w:r w:rsidRPr="00341123">
        <w:rPr>
          <w:b/>
          <w:bCs/>
          <w:color w:val="auto"/>
          <w:szCs w:val="22"/>
        </w:rPr>
        <w:t>Eating or NPO less than 48 hours</w:t>
      </w:r>
      <w:r w:rsidRPr="00341123">
        <w:rPr>
          <w:color w:val="auto"/>
          <w:szCs w:val="22"/>
        </w:rPr>
        <w:t xml:space="preserve"> (Basal/</w:t>
      </w:r>
      <w:proofErr w:type="spellStart"/>
      <w:r w:rsidRPr="00341123">
        <w:rPr>
          <w:color w:val="auto"/>
          <w:szCs w:val="22"/>
        </w:rPr>
        <w:t>Bolus+Correction</w:t>
      </w:r>
      <w:proofErr w:type="spellEnd"/>
      <w:r w:rsidRPr="00341123">
        <w:rPr>
          <w:color w:val="auto"/>
          <w:szCs w:val="22"/>
        </w:rPr>
        <w:t>)</w:t>
      </w:r>
    </w:p>
    <w:p w14:paraId="43134711" w14:textId="77777777" w:rsidR="00341123" w:rsidRPr="00341123" w:rsidRDefault="00341123" w:rsidP="00341123">
      <w:pPr>
        <w:numPr>
          <w:ilvl w:val="2"/>
          <w:numId w:val="33"/>
        </w:numPr>
        <w:spacing w:after="160" w:line="240" w:lineRule="auto"/>
        <w:contextualSpacing/>
        <w:rPr>
          <w:color w:val="auto"/>
          <w:szCs w:val="22"/>
        </w:rPr>
      </w:pPr>
      <w:r w:rsidRPr="00341123">
        <w:rPr>
          <w:b/>
          <w:bCs/>
          <w:color w:val="auto"/>
          <w:szCs w:val="22"/>
        </w:rPr>
        <w:t>NPO more than 48 hours</w:t>
      </w:r>
      <w:r w:rsidRPr="00341123">
        <w:rPr>
          <w:color w:val="auto"/>
          <w:szCs w:val="22"/>
        </w:rPr>
        <w:t xml:space="preserve"> (</w:t>
      </w:r>
      <w:proofErr w:type="spellStart"/>
      <w:r w:rsidRPr="00341123">
        <w:rPr>
          <w:color w:val="auto"/>
          <w:szCs w:val="22"/>
        </w:rPr>
        <w:t>Basal+Correction</w:t>
      </w:r>
      <w:proofErr w:type="spellEnd"/>
      <w:r w:rsidRPr="00341123">
        <w:rPr>
          <w:color w:val="auto"/>
          <w:szCs w:val="22"/>
        </w:rPr>
        <w:t>)</w:t>
      </w:r>
    </w:p>
    <w:p w14:paraId="559A1D3C" w14:textId="77777777" w:rsidR="00341123" w:rsidRPr="00341123" w:rsidRDefault="00341123" w:rsidP="00341123">
      <w:pPr>
        <w:numPr>
          <w:ilvl w:val="1"/>
          <w:numId w:val="33"/>
        </w:numPr>
        <w:spacing w:after="160" w:line="240" w:lineRule="auto"/>
        <w:contextualSpacing/>
        <w:rPr>
          <w:color w:val="auto"/>
          <w:szCs w:val="22"/>
        </w:rPr>
      </w:pPr>
      <w:r w:rsidRPr="00341123">
        <w:rPr>
          <w:color w:val="auto"/>
          <w:szCs w:val="22"/>
        </w:rPr>
        <w:t>Order the initial insulin doses using the patient’s weight or their home insulin regimen as a guide:</w:t>
      </w:r>
    </w:p>
    <w:p w14:paraId="14605A45" w14:textId="77777777" w:rsidR="00341123" w:rsidRPr="00341123" w:rsidRDefault="00341123" w:rsidP="00341123">
      <w:pPr>
        <w:numPr>
          <w:ilvl w:val="2"/>
          <w:numId w:val="33"/>
        </w:numPr>
        <w:spacing w:after="160" w:line="240" w:lineRule="auto"/>
        <w:contextualSpacing/>
        <w:rPr>
          <w:color w:val="auto"/>
          <w:szCs w:val="22"/>
        </w:rPr>
      </w:pPr>
      <w:r w:rsidRPr="00341123">
        <w:rPr>
          <w:color w:val="auto"/>
          <w:szCs w:val="22"/>
          <w:u w:val="single"/>
        </w:rPr>
        <w:t>Weight-based approach</w:t>
      </w:r>
      <w:r w:rsidRPr="00341123">
        <w:rPr>
          <w:color w:val="auto"/>
          <w:szCs w:val="22"/>
        </w:rPr>
        <w:t xml:space="preserve"> to calculate the Total Daily Dose (TDD)</w:t>
      </w:r>
    </w:p>
    <w:p w14:paraId="4F73C9E1" w14:textId="77777777" w:rsidR="00341123" w:rsidRPr="00341123" w:rsidRDefault="00341123" w:rsidP="00341123">
      <w:pPr>
        <w:numPr>
          <w:ilvl w:val="3"/>
          <w:numId w:val="36"/>
        </w:numPr>
        <w:spacing w:after="160" w:line="240" w:lineRule="auto"/>
        <w:contextualSpacing/>
        <w:rPr>
          <w:color w:val="auto"/>
          <w:szCs w:val="22"/>
        </w:rPr>
      </w:pPr>
      <w:r w:rsidRPr="00341123">
        <w:rPr>
          <w:color w:val="auto"/>
          <w:szCs w:val="22"/>
        </w:rPr>
        <w:t>Glucommander will distribute the TDD: 50% as the initial basal dose and 50% further divided by 3 as the initial meal bolus doses (</w:t>
      </w:r>
      <w:r w:rsidRPr="00341123">
        <w:rPr>
          <w:i/>
          <w:iCs/>
          <w:color w:val="auto"/>
          <w:szCs w:val="22"/>
        </w:rPr>
        <w:t xml:space="preserve">see case review on page </w:t>
      </w:r>
      <w:r w:rsidRPr="00341123">
        <w:rPr>
          <w:i/>
          <w:iCs/>
          <w:color w:val="auto"/>
          <w:szCs w:val="22"/>
        </w:rPr>
        <w:fldChar w:fldCharType="begin"/>
      </w:r>
      <w:r w:rsidRPr="00341123">
        <w:rPr>
          <w:i/>
          <w:iCs/>
          <w:color w:val="auto"/>
          <w:szCs w:val="22"/>
        </w:rPr>
        <w:instrText xml:space="preserve"> PAGEREF CaseReview \h </w:instrText>
      </w:r>
      <w:r w:rsidRPr="00341123">
        <w:rPr>
          <w:i/>
          <w:iCs/>
          <w:color w:val="auto"/>
          <w:szCs w:val="22"/>
        </w:rPr>
      </w:r>
      <w:r w:rsidRPr="00341123">
        <w:rPr>
          <w:i/>
          <w:iCs/>
          <w:color w:val="auto"/>
          <w:szCs w:val="22"/>
        </w:rPr>
        <w:fldChar w:fldCharType="separate"/>
      </w:r>
      <w:r w:rsidRPr="00341123">
        <w:rPr>
          <w:i/>
          <w:iCs/>
          <w:noProof/>
          <w:color w:val="auto"/>
          <w:szCs w:val="22"/>
        </w:rPr>
        <w:t>4</w:t>
      </w:r>
      <w:r w:rsidRPr="00341123">
        <w:rPr>
          <w:i/>
          <w:iCs/>
          <w:color w:val="auto"/>
          <w:szCs w:val="22"/>
        </w:rPr>
        <w:fldChar w:fldCharType="end"/>
      </w:r>
      <w:r w:rsidRPr="00341123">
        <w:rPr>
          <w:i/>
          <w:iCs/>
          <w:color w:val="auto"/>
          <w:szCs w:val="22"/>
        </w:rPr>
        <w:t xml:space="preserve"> for an example</w:t>
      </w:r>
      <w:r w:rsidRPr="00341123">
        <w:rPr>
          <w:color w:val="auto"/>
          <w:szCs w:val="22"/>
        </w:rPr>
        <w:t xml:space="preserve">)  </w:t>
      </w:r>
    </w:p>
    <w:p w14:paraId="28149B26" w14:textId="77777777" w:rsidR="00341123" w:rsidRPr="00341123" w:rsidRDefault="00341123" w:rsidP="00341123">
      <w:pPr>
        <w:numPr>
          <w:ilvl w:val="2"/>
          <w:numId w:val="33"/>
        </w:numPr>
        <w:spacing w:after="160" w:line="240" w:lineRule="auto"/>
        <w:contextualSpacing/>
        <w:rPr>
          <w:color w:val="auto"/>
          <w:szCs w:val="22"/>
        </w:rPr>
      </w:pPr>
      <w:r w:rsidRPr="00341123">
        <w:rPr>
          <w:color w:val="auto"/>
          <w:szCs w:val="22"/>
          <w:u w:val="single"/>
        </w:rPr>
        <w:t>Custom approach</w:t>
      </w:r>
      <w:r w:rsidRPr="00341123">
        <w:rPr>
          <w:color w:val="auto"/>
          <w:szCs w:val="22"/>
        </w:rPr>
        <w:t xml:space="preserve"> (when you know the initial insulin doses you would like to prescribe, such as when using a home insulin regimen as a guide)</w:t>
      </w:r>
    </w:p>
    <w:p w14:paraId="3990D58D" w14:textId="77777777" w:rsidR="00341123" w:rsidRPr="00341123" w:rsidRDefault="00341123" w:rsidP="00341123">
      <w:pPr>
        <w:numPr>
          <w:ilvl w:val="3"/>
          <w:numId w:val="36"/>
        </w:numPr>
        <w:spacing w:after="160" w:line="240" w:lineRule="auto"/>
        <w:contextualSpacing/>
        <w:rPr>
          <w:color w:val="auto"/>
          <w:szCs w:val="22"/>
        </w:rPr>
      </w:pPr>
      <w:r w:rsidRPr="00341123">
        <w:rPr>
          <w:color w:val="auto"/>
          <w:szCs w:val="22"/>
        </w:rPr>
        <w:t xml:space="preserve">Utilize Glytec’s Inpatient Insulin Calculator to determine the appropriate starting insulin doses based on a patient’s home insulin </w:t>
      </w:r>
      <w:proofErr w:type="gramStart"/>
      <w:r w:rsidRPr="00341123">
        <w:rPr>
          <w:color w:val="auto"/>
          <w:szCs w:val="22"/>
        </w:rPr>
        <w:t>regimen</w:t>
      </w:r>
      <w:proofErr w:type="gramEnd"/>
    </w:p>
    <w:p w14:paraId="045D4669" w14:textId="77777777" w:rsidR="00341123" w:rsidRPr="00341123" w:rsidRDefault="00341123" w:rsidP="00341123">
      <w:pPr>
        <w:spacing w:line="240" w:lineRule="auto"/>
        <w:jc w:val="center"/>
      </w:pPr>
      <w:r w:rsidRPr="00341123">
        <w:rPr>
          <w:highlight w:val="yellow"/>
        </w:rPr>
        <w:t>(Insert order set screenshots)</w:t>
      </w:r>
    </w:p>
    <w:p w14:paraId="0962E8DD" w14:textId="77777777" w:rsidR="00341123" w:rsidRPr="00341123" w:rsidRDefault="00341123" w:rsidP="00341123">
      <w:pPr>
        <w:spacing w:line="240" w:lineRule="auto"/>
        <w:rPr>
          <w:szCs w:val="22"/>
        </w:rPr>
      </w:pPr>
    </w:p>
    <w:p w14:paraId="328C1B09" w14:textId="77777777" w:rsidR="00341123" w:rsidRPr="00341123" w:rsidRDefault="00341123" w:rsidP="00341123">
      <w:pPr>
        <w:numPr>
          <w:ilvl w:val="0"/>
          <w:numId w:val="34"/>
        </w:numPr>
        <w:spacing w:after="160" w:line="240" w:lineRule="auto"/>
        <w:contextualSpacing/>
        <w:rPr>
          <w:b/>
          <w:bCs/>
          <w:color w:val="auto"/>
          <w:szCs w:val="22"/>
        </w:rPr>
      </w:pPr>
      <w:r w:rsidRPr="00341123">
        <w:rPr>
          <w:b/>
          <w:bCs/>
          <w:color w:val="auto"/>
          <w:szCs w:val="22"/>
        </w:rPr>
        <w:t xml:space="preserve">Which patients ARE appropriate for Glucommander SubQ (Basal/Bolus Insulin therapy)? </w:t>
      </w:r>
    </w:p>
    <w:p w14:paraId="43F5FD50" w14:textId="77777777" w:rsidR="00341123" w:rsidRPr="00341123" w:rsidRDefault="00341123" w:rsidP="00341123">
      <w:pPr>
        <w:numPr>
          <w:ilvl w:val="1"/>
          <w:numId w:val="37"/>
        </w:numPr>
        <w:spacing w:after="160" w:line="240" w:lineRule="auto"/>
        <w:contextualSpacing/>
        <w:rPr>
          <w:color w:val="auto"/>
          <w:szCs w:val="22"/>
        </w:rPr>
      </w:pPr>
      <w:r w:rsidRPr="00341123">
        <w:rPr>
          <w:color w:val="auto"/>
          <w:szCs w:val="22"/>
        </w:rPr>
        <w:t>Non-critically ill patients who do not meet criteria for IV insulin and have the following characteristics:</w:t>
      </w:r>
    </w:p>
    <w:p w14:paraId="4F03C61F" w14:textId="77777777" w:rsidR="00341123" w:rsidRPr="00341123" w:rsidRDefault="00341123" w:rsidP="00341123">
      <w:pPr>
        <w:numPr>
          <w:ilvl w:val="2"/>
          <w:numId w:val="38"/>
        </w:numPr>
        <w:spacing w:after="160" w:line="240" w:lineRule="auto"/>
        <w:contextualSpacing/>
        <w:rPr>
          <w:color w:val="auto"/>
          <w:szCs w:val="22"/>
        </w:rPr>
      </w:pPr>
      <w:r w:rsidRPr="00341123">
        <w:rPr>
          <w:color w:val="auto"/>
          <w:szCs w:val="22"/>
        </w:rPr>
        <w:t>Patients with type 1 diabetes</w:t>
      </w:r>
    </w:p>
    <w:p w14:paraId="5ED467DB" w14:textId="77777777" w:rsidR="00341123" w:rsidRPr="00341123" w:rsidRDefault="00341123" w:rsidP="00341123">
      <w:pPr>
        <w:numPr>
          <w:ilvl w:val="2"/>
          <w:numId w:val="38"/>
        </w:numPr>
        <w:spacing w:after="160" w:line="240" w:lineRule="auto"/>
        <w:contextualSpacing/>
        <w:rPr>
          <w:color w:val="auto"/>
          <w:szCs w:val="22"/>
        </w:rPr>
      </w:pPr>
      <w:r w:rsidRPr="00341123">
        <w:rPr>
          <w:color w:val="auto"/>
          <w:szCs w:val="22"/>
        </w:rPr>
        <w:t xml:space="preserve">Patients with type 2 diabetes managed on insulin at home or multiple oral/non-insulin </w:t>
      </w:r>
      <w:proofErr w:type="gramStart"/>
      <w:r w:rsidRPr="00341123">
        <w:rPr>
          <w:color w:val="auto"/>
          <w:szCs w:val="22"/>
        </w:rPr>
        <w:t>agents</w:t>
      </w:r>
      <w:proofErr w:type="gramEnd"/>
      <w:r w:rsidRPr="00341123">
        <w:rPr>
          <w:color w:val="auto"/>
          <w:szCs w:val="22"/>
        </w:rPr>
        <w:t xml:space="preserve"> </w:t>
      </w:r>
    </w:p>
    <w:p w14:paraId="15A1192C" w14:textId="77777777" w:rsidR="00341123" w:rsidRPr="00341123" w:rsidRDefault="00341123" w:rsidP="00341123">
      <w:pPr>
        <w:numPr>
          <w:ilvl w:val="2"/>
          <w:numId w:val="38"/>
        </w:numPr>
        <w:spacing w:after="160" w:line="240" w:lineRule="auto"/>
        <w:contextualSpacing/>
        <w:rPr>
          <w:color w:val="auto"/>
          <w:szCs w:val="22"/>
        </w:rPr>
      </w:pPr>
      <w:r w:rsidRPr="00341123">
        <w:rPr>
          <w:color w:val="auto"/>
          <w:szCs w:val="22"/>
        </w:rPr>
        <w:t xml:space="preserve">Patients with persistent hyperglycemia (2 or more </w:t>
      </w:r>
      <w:bookmarkStart w:id="0" w:name="_Int_4OM1lbqn"/>
      <w:r w:rsidRPr="00341123">
        <w:rPr>
          <w:color w:val="auto"/>
          <w:szCs w:val="22"/>
        </w:rPr>
        <w:t>BGs</w:t>
      </w:r>
      <w:bookmarkEnd w:id="0"/>
      <w:r w:rsidRPr="00341123">
        <w:rPr>
          <w:color w:val="auto"/>
          <w:szCs w:val="22"/>
        </w:rPr>
        <w:t xml:space="preserve"> &gt;</w:t>
      </w:r>
      <w:bookmarkStart w:id="1" w:name="_Int_UoyB0kr8"/>
      <w:r w:rsidRPr="00341123">
        <w:rPr>
          <w:color w:val="auto"/>
          <w:szCs w:val="22"/>
        </w:rPr>
        <w:t>180 mg</w:t>
      </w:r>
      <w:bookmarkEnd w:id="1"/>
      <w:r w:rsidRPr="00341123">
        <w:rPr>
          <w:color w:val="auto"/>
          <w:szCs w:val="22"/>
        </w:rPr>
        <w:t xml:space="preserve">/dL in 24 hours) </w:t>
      </w:r>
    </w:p>
    <w:p w14:paraId="604F73F1" w14:textId="77777777" w:rsidR="00341123" w:rsidRDefault="00341123" w:rsidP="00341123">
      <w:pPr>
        <w:spacing w:line="240" w:lineRule="auto"/>
        <w:rPr>
          <w:szCs w:val="22"/>
        </w:rPr>
      </w:pPr>
    </w:p>
    <w:p w14:paraId="4CDE94CF" w14:textId="77777777" w:rsidR="00341123" w:rsidRPr="00341123" w:rsidRDefault="00341123" w:rsidP="00341123">
      <w:pPr>
        <w:spacing w:line="240" w:lineRule="auto"/>
        <w:rPr>
          <w:szCs w:val="22"/>
        </w:rPr>
      </w:pPr>
    </w:p>
    <w:p w14:paraId="631FBEEA" w14:textId="77777777" w:rsidR="00341123" w:rsidRPr="00341123" w:rsidRDefault="00341123" w:rsidP="00341123">
      <w:pPr>
        <w:numPr>
          <w:ilvl w:val="0"/>
          <w:numId w:val="34"/>
        </w:numPr>
        <w:spacing w:line="240" w:lineRule="auto"/>
        <w:contextualSpacing/>
        <w:rPr>
          <w:b/>
          <w:bCs/>
          <w:szCs w:val="22"/>
        </w:rPr>
      </w:pPr>
      <w:r w:rsidRPr="00341123">
        <w:rPr>
          <w:b/>
          <w:bCs/>
          <w:szCs w:val="22"/>
        </w:rPr>
        <w:lastRenderedPageBreak/>
        <w:t>Which patients are NOT appropriate for Glucommander SubQ?</w:t>
      </w:r>
    </w:p>
    <w:p w14:paraId="53EBF318" w14:textId="77777777" w:rsidR="00341123" w:rsidRPr="00341123" w:rsidRDefault="00341123" w:rsidP="00341123">
      <w:pPr>
        <w:numPr>
          <w:ilvl w:val="1"/>
          <w:numId w:val="35"/>
        </w:numPr>
        <w:spacing w:line="240" w:lineRule="auto"/>
      </w:pPr>
      <w:r w:rsidRPr="00341123">
        <w:rPr>
          <w:szCs w:val="22"/>
        </w:rPr>
        <w:t xml:space="preserve">Patients on continuous TPN or TF, continuing concentrated or pre-mixed insulins during hospitalization, continuing insulin pumps, eating/snacking continuously throughout the </w:t>
      </w:r>
      <w:proofErr w:type="gramStart"/>
      <w:r w:rsidRPr="00341123">
        <w:rPr>
          <w:szCs w:val="22"/>
        </w:rPr>
        <w:t>day</w:t>
      </w:r>
      <w:proofErr w:type="gramEnd"/>
    </w:p>
    <w:p w14:paraId="1DD9C2A0" w14:textId="77777777" w:rsidR="00341123" w:rsidRPr="00341123" w:rsidRDefault="00341123" w:rsidP="00341123">
      <w:pPr>
        <w:numPr>
          <w:ilvl w:val="1"/>
          <w:numId w:val="35"/>
        </w:numPr>
        <w:spacing w:line="240" w:lineRule="auto"/>
        <w:rPr>
          <w:i/>
          <w:iCs/>
        </w:rPr>
      </w:pPr>
      <w:r w:rsidRPr="00341123">
        <w:t>Patients whose insulin needs are unclear and may not require basal/bolus insulin therapy, e.g., a patient with type 2 diabetes who is well-controlled on metformin; for these patients, consider:</w:t>
      </w:r>
    </w:p>
    <w:p w14:paraId="460C44F9" w14:textId="77777777" w:rsidR="00341123" w:rsidRPr="00341123" w:rsidRDefault="00341123" w:rsidP="00341123">
      <w:pPr>
        <w:numPr>
          <w:ilvl w:val="2"/>
          <w:numId w:val="35"/>
        </w:numPr>
        <w:spacing w:line="240" w:lineRule="auto"/>
      </w:pPr>
      <w:r w:rsidRPr="00341123">
        <w:t>Starting correction insulin with blood glucose monitoring and progress to basal/bolus insulin therapy if blood sugars are persistently &gt;</w:t>
      </w:r>
      <w:bookmarkStart w:id="2" w:name="_Int_bSJMVof6"/>
      <w:r w:rsidRPr="00341123">
        <w:t>180 mg</w:t>
      </w:r>
      <w:bookmarkEnd w:id="2"/>
      <w:r w:rsidRPr="00341123">
        <w:t>/dL</w:t>
      </w:r>
    </w:p>
    <w:p w14:paraId="5FBEDDEB" w14:textId="77777777" w:rsidR="00341123" w:rsidRPr="00341123" w:rsidRDefault="00341123" w:rsidP="00341123">
      <w:pPr>
        <w:spacing w:line="240" w:lineRule="auto"/>
        <w:rPr>
          <w:szCs w:val="22"/>
        </w:rPr>
      </w:pPr>
    </w:p>
    <w:p w14:paraId="38547BEE" w14:textId="77777777" w:rsidR="00341123" w:rsidRPr="00341123" w:rsidRDefault="00341123" w:rsidP="00341123">
      <w:pPr>
        <w:numPr>
          <w:ilvl w:val="0"/>
          <w:numId w:val="34"/>
        </w:numPr>
        <w:spacing w:after="160" w:line="240" w:lineRule="auto"/>
        <w:contextualSpacing/>
        <w:rPr>
          <w:rFonts w:eastAsiaTheme="minorHAnsi"/>
          <w:b/>
          <w:bCs/>
          <w:color w:val="auto"/>
          <w:szCs w:val="22"/>
        </w:rPr>
      </w:pPr>
      <w:r w:rsidRPr="00341123">
        <w:rPr>
          <w:rFonts w:eastAsiaTheme="minorHAnsi"/>
          <w:b/>
          <w:bCs/>
          <w:color w:val="auto"/>
          <w:szCs w:val="22"/>
        </w:rPr>
        <w:t xml:space="preserve">How does Glucommander SubQ adjust insulin doses to reach the ordered target range? </w:t>
      </w:r>
    </w:p>
    <w:p w14:paraId="1C232118" w14:textId="77777777" w:rsidR="00341123" w:rsidRPr="00341123" w:rsidRDefault="00341123" w:rsidP="00341123">
      <w:pPr>
        <w:numPr>
          <w:ilvl w:val="1"/>
          <w:numId w:val="34"/>
        </w:numPr>
        <w:spacing w:after="160" w:line="240" w:lineRule="auto"/>
        <w:contextualSpacing/>
        <w:rPr>
          <w:rFonts w:eastAsiaTheme="minorHAnsi"/>
          <w:color w:val="auto"/>
          <w:szCs w:val="22"/>
        </w:rPr>
      </w:pPr>
      <w:r w:rsidRPr="00341123">
        <w:rPr>
          <w:rFonts w:eastAsiaTheme="minorHAnsi"/>
          <w:color w:val="auto"/>
          <w:szCs w:val="22"/>
        </w:rPr>
        <w:t>The initial basal and bolus doses are determined by the provider’s order.</w:t>
      </w:r>
    </w:p>
    <w:p w14:paraId="0AB96213" w14:textId="77777777" w:rsidR="00341123" w:rsidRPr="00341123" w:rsidRDefault="00341123" w:rsidP="00341123">
      <w:pPr>
        <w:numPr>
          <w:ilvl w:val="1"/>
          <w:numId w:val="34"/>
        </w:numPr>
        <w:spacing w:after="160" w:line="240" w:lineRule="auto"/>
        <w:contextualSpacing/>
        <w:rPr>
          <w:rFonts w:eastAsiaTheme="minorHAnsi"/>
          <w:color w:val="auto"/>
          <w:szCs w:val="22"/>
        </w:rPr>
      </w:pPr>
      <w:r w:rsidRPr="00341123">
        <w:rPr>
          <w:rFonts w:eastAsiaTheme="minorHAnsi"/>
          <w:color w:val="auto"/>
          <w:szCs w:val="22"/>
        </w:rPr>
        <w:t>Glucommander will begin adjusting doses based on the patient’s blood glucose (BG) response to the initial insulin doses.</w:t>
      </w:r>
    </w:p>
    <w:p w14:paraId="04F429E7" w14:textId="77777777" w:rsidR="00341123" w:rsidRPr="00341123" w:rsidRDefault="00341123" w:rsidP="00341123">
      <w:pPr>
        <w:numPr>
          <w:ilvl w:val="2"/>
          <w:numId w:val="34"/>
        </w:numPr>
        <w:spacing w:after="160" w:line="240" w:lineRule="auto"/>
        <w:contextualSpacing/>
        <w:rPr>
          <w:rFonts w:eastAsiaTheme="minorHAnsi"/>
          <w:color w:val="auto"/>
          <w:szCs w:val="22"/>
        </w:rPr>
      </w:pPr>
      <w:r w:rsidRPr="00341123">
        <w:rPr>
          <w:rFonts w:eastAsiaTheme="minorHAnsi"/>
          <w:color w:val="auto"/>
          <w:szCs w:val="22"/>
        </w:rPr>
        <w:t>No new provider order is required.</w:t>
      </w:r>
    </w:p>
    <w:p w14:paraId="25F842D5" w14:textId="77777777" w:rsidR="00341123" w:rsidRPr="00341123" w:rsidRDefault="00341123" w:rsidP="00341123">
      <w:pPr>
        <w:numPr>
          <w:ilvl w:val="2"/>
          <w:numId w:val="34"/>
        </w:numPr>
        <w:spacing w:after="160" w:line="240" w:lineRule="auto"/>
        <w:contextualSpacing/>
        <w:rPr>
          <w:rFonts w:eastAsiaTheme="minorHAnsi"/>
          <w:color w:val="auto"/>
          <w:szCs w:val="22"/>
        </w:rPr>
      </w:pPr>
      <w:r w:rsidRPr="00341123">
        <w:rPr>
          <w:rFonts w:eastAsiaTheme="minorHAnsi"/>
          <w:color w:val="auto"/>
          <w:szCs w:val="22"/>
        </w:rPr>
        <w:t>The basal dose is adjusted based on the morning fasting BG.</w:t>
      </w:r>
    </w:p>
    <w:p w14:paraId="4028BCE5" w14:textId="77777777" w:rsidR="00341123" w:rsidRPr="00341123" w:rsidRDefault="00341123" w:rsidP="00341123">
      <w:pPr>
        <w:numPr>
          <w:ilvl w:val="2"/>
          <w:numId w:val="34"/>
        </w:numPr>
        <w:spacing w:after="160" w:line="240" w:lineRule="auto"/>
        <w:contextualSpacing/>
        <w:rPr>
          <w:rFonts w:eastAsiaTheme="minorHAnsi"/>
          <w:color w:val="auto"/>
          <w:szCs w:val="22"/>
        </w:rPr>
      </w:pPr>
      <w:r w:rsidRPr="00341123">
        <w:rPr>
          <w:rFonts w:eastAsiaTheme="minorHAnsi"/>
          <w:color w:val="auto"/>
          <w:szCs w:val="22"/>
        </w:rPr>
        <w:t>The meal bolus doses are adjusted based on the following pre-meal BG from the day before.</w:t>
      </w:r>
    </w:p>
    <w:p w14:paraId="75E37D06" w14:textId="77777777" w:rsidR="00341123" w:rsidRPr="00341123" w:rsidRDefault="00341123" w:rsidP="00341123">
      <w:pPr>
        <w:numPr>
          <w:ilvl w:val="1"/>
          <w:numId w:val="34"/>
        </w:numPr>
        <w:spacing w:after="160" w:line="240" w:lineRule="auto"/>
        <w:contextualSpacing/>
        <w:rPr>
          <w:rFonts w:eastAsiaTheme="minorHAnsi"/>
          <w:color w:val="auto"/>
          <w:szCs w:val="22"/>
        </w:rPr>
      </w:pPr>
      <w:r w:rsidRPr="00341123">
        <w:rPr>
          <w:rFonts w:eastAsiaTheme="minorHAnsi"/>
          <w:color w:val="auto"/>
          <w:szCs w:val="22"/>
        </w:rPr>
        <w:t>Glucommander will adjust doses daily, up or down, to a maximum of 30%.</w:t>
      </w:r>
    </w:p>
    <w:p w14:paraId="3340353C" w14:textId="77777777" w:rsidR="00341123" w:rsidRPr="00341123" w:rsidRDefault="00341123" w:rsidP="00341123">
      <w:pPr>
        <w:spacing w:line="240" w:lineRule="auto"/>
        <w:rPr>
          <w:szCs w:val="22"/>
        </w:rPr>
      </w:pPr>
    </w:p>
    <w:p w14:paraId="4147018F" w14:textId="77777777" w:rsidR="00341123" w:rsidRPr="00341123" w:rsidRDefault="00341123" w:rsidP="00341123">
      <w:pPr>
        <w:numPr>
          <w:ilvl w:val="0"/>
          <w:numId w:val="34"/>
        </w:numPr>
        <w:spacing w:after="160" w:line="240" w:lineRule="auto"/>
        <w:contextualSpacing/>
        <w:rPr>
          <w:b/>
          <w:bCs/>
          <w:szCs w:val="22"/>
        </w:rPr>
      </w:pPr>
      <w:r w:rsidRPr="00341123">
        <w:rPr>
          <w:b/>
          <w:bCs/>
          <w:szCs w:val="22"/>
        </w:rPr>
        <w:t xml:space="preserve">How can I see the Glucommander projected basal and bolus doses for the day? </w:t>
      </w:r>
    </w:p>
    <w:p w14:paraId="5C139EB8" w14:textId="77777777" w:rsidR="00341123" w:rsidRPr="00341123" w:rsidRDefault="00341123" w:rsidP="00341123">
      <w:pPr>
        <w:spacing w:line="240" w:lineRule="auto"/>
        <w:jc w:val="center"/>
        <w:rPr>
          <w:szCs w:val="22"/>
          <w:highlight w:val="yellow"/>
        </w:rPr>
      </w:pPr>
      <w:r w:rsidRPr="00341123">
        <w:rPr>
          <w:szCs w:val="22"/>
          <w:highlight w:val="yellow"/>
        </w:rPr>
        <w:t xml:space="preserve">(Insert screenshot of EMR report/flowsheet for viewing Glucommander projected doses. </w:t>
      </w:r>
    </w:p>
    <w:p w14:paraId="77BCD587" w14:textId="77777777" w:rsidR="00341123" w:rsidRPr="00341123" w:rsidRDefault="00341123" w:rsidP="00341123">
      <w:pPr>
        <w:spacing w:line="240" w:lineRule="auto"/>
        <w:jc w:val="center"/>
        <w:rPr>
          <w:szCs w:val="22"/>
          <w:highlight w:val="yellow"/>
        </w:rPr>
      </w:pPr>
      <w:r w:rsidRPr="00341123">
        <w:rPr>
          <w:szCs w:val="22"/>
          <w:highlight w:val="yellow"/>
        </w:rPr>
        <w:t>Example: Summary Glucose Report in Epic)</w:t>
      </w:r>
    </w:p>
    <w:p w14:paraId="22589055" w14:textId="77777777" w:rsidR="00341123" w:rsidRPr="00341123" w:rsidRDefault="00341123" w:rsidP="00341123">
      <w:pPr>
        <w:spacing w:line="240" w:lineRule="auto"/>
        <w:rPr>
          <w:szCs w:val="22"/>
        </w:rPr>
      </w:pPr>
    </w:p>
    <w:p w14:paraId="3AA5E31F" w14:textId="77777777" w:rsidR="00341123" w:rsidRPr="00341123" w:rsidRDefault="00341123" w:rsidP="00341123">
      <w:pPr>
        <w:numPr>
          <w:ilvl w:val="0"/>
          <w:numId w:val="34"/>
        </w:numPr>
        <w:spacing w:line="240" w:lineRule="auto"/>
        <w:contextualSpacing/>
        <w:rPr>
          <w:b/>
          <w:bCs/>
          <w:color w:val="auto"/>
          <w:szCs w:val="22"/>
        </w:rPr>
      </w:pPr>
      <w:r w:rsidRPr="00341123">
        <w:rPr>
          <w:b/>
          <w:bCs/>
          <w:color w:val="auto"/>
          <w:szCs w:val="22"/>
        </w:rPr>
        <w:t xml:space="preserve">How do I manage an NPO patient using Glucommander? </w:t>
      </w:r>
    </w:p>
    <w:p w14:paraId="0906F8BA" w14:textId="77777777" w:rsidR="00341123" w:rsidRPr="00341123" w:rsidRDefault="00341123" w:rsidP="00341123">
      <w:pPr>
        <w:numPr>
          <w:ilvl w:val="1"/>
          <w:numId w:val="34"/>
        </w:numPr>
        <w:spacing w:line="240" w:lineRule="auto"/>
      </w:pPr>
      <w:r w:rsidRPr="00341123">
        <w:t>NPO status is not a reason to hold basal insulin. Glucommander will continue to recommend basal insulin and will recommend correction insulin if the blood glucose is above the target range.</w:t>
      </w:r>
    </w:p>
    <w:p w14:paraId="6B80B097" w14:textId="77777777" w:rsidR="00341123" w:rsidRPr="00341123" w:rsidRDefault="00341123" w:rsidP="00341123">
      <w:pPr>
        <w:numPr>
          <w:ilvl w:val="1"/>
          <w:numId w:val="34"/>
        </w:numPr>
        <w:spacing w:line="240" w:lineRule="auto"/>
      </w:pPr>
      <w:r w:rsidRPr="00341123">
        <w:t xml:space="preserve">If the patient </w:t>
      </w:r>
      <w:bookmarkStart w:id="3" w:name="_Int_GkxFZ4VY"/>
      <w:proofErr w:type="gramStart"/>
      <w:r w:rsidRPr="00341123">
        <w:t>will be</w:t>
      </w:r>
      <w:bookmarkEnd w:id="3"/>
      <w:proofErr w:type="gramEnd"/>
      <w:r w:rsidRPr="00341123">
        <w:t xml:space="preserve"> NPO for </w:t>
      </w:r>
      <w:r w:rsidRPr="00341123">
        <w:rPr>
          <w:b/>
          <w:bCs/>
        </w:rPr>
        <w:t xml:space="preserve">more than </w:t>
      </w:r>
      <w:bookmarkStart w:id="4" w:name="_Int_ObLIpFhj"/>
      <w:r w:rsidRPr="00341123">
        <w:rPr>
          <w:b/>
          <w:bCs/>
        </w:rPr>
        <w:t>48 hours</w:t>
      </w:r>
      <w:bookmarkEnd w:id="4"/>
      <w:r w:rsidRPr="00341123">
        <w:t xml:space="preserve">: order the </w:t>
      </w:r>
      <w:proofErr w:type="spellStart"/>
      <w:r w:rsidRPr="00E42D4A">
        <w:rPr>
          <w:i/>
          <w:iCs/>
        </w:rPr>
        <w:t>B</w:t>
      </w:r>
      <w:r w:rsidRPr="00341123">
        <w:rPr>
          <w:i/>
          <w:iCs/>
        </w:rPr>
        <w:t>asal+Correction</w:t>
      </w:r>
      <w:proofErr w:type="spellEnd"/>
      <w:r w:rsidRPr="00341123">
        <w:rPr>
          <w:i/>
          <w:iCs/>
        </w:rPr>
        <w:t xml:space="preserve"> insulin</w:t>
      </w:r>
      <w:r w:rsidRPr="00341123">
        <w:t xml:space="preserve"> regimen.  </w:t>
      </w:r>
    </w:p>
    <w:p w14:paraId="43037376" w14:textId="77777777" w:rsidR="00341123" w:rsidRPr="00341123" w:rsidRDefault="00341123" w:rsidP="00341123">
      <w:pPr>
        <w:numPr>
          <w:ilvl w:val="1"/>
          <w:numId w:val="34"/>
        </w:numPr>
        <w:spacing w:line="240" w:lineRule="auto"/>
      </w:pPr>
      <w:r w:rsidRPr="00341123">
        <w:t xml:space="preserve">If the patient </w:t>
      </w:r>
      <w:bookmarkStart w:id="5" w:name="_Int_wP7gzvEn"/>
      <w:r w:rsidRPr="00341123">
        <w:t>will be</w:t>
      </w:r>
      <w:bookmarkEnd w:id="5"/>
      <w:r w:rsidRPr="00341123">
        <w:t xml:space="preserve"> NPO for</w:t>
      </w:r>
      <w:r w:rsidRPr="00341123">
        <w:rPr>
          <w:b/>
          <w:bCs/>
        </w:rPr>
        <w:t xml:space="preserve"> less than </w:t>
      </w:r>
      <w:bookmarkStart w:id="6" w:name="_Int_ekXTnJOk"/>
      <w:r w:rsidRPr="00341123">
        <w:rPr>
          <w:b/>
          <w:bCs/>
        </w:rPr>
        <w:t>48 hours</w:t>
      </w:r>
      <w:bookmarkEnd w:id="6"/>
      <w:r w:rsidRPr="00341123">
        <w:t xml:space="preserve">: order the </w:t>
      </w:r>
      <w:r w:rsidRPr="00341123">
        <w:rPr>
          <w:i/>
          <w:iCs/>
        </w:rPr>
        <w:t>Basal/</w:t>
      </w:r>
      <w:proofErr w:type="spellStart"/>
      <w:r w:rsidRPr="00341123">
        <w:rPr>
          <w:i/>
          <w:iCs/>
        </w:rPr>
        <w:t>Bolus+Correction</w:t>
      </w:r>
      <w:proofErr w:type="spellEnd"/>
      <w:r w:rsidRPr="00341123">
        <w:rPr>
          <w:i/>
          <w:iCs/>
        </w:rPr>
        <w:t xml:space="preserve"> insulin</w:t>
      </w:r>
      <w:r w:rsidRPr="00341123">
        <w:t xml:space="preserve"> regimen. </w:t>
      </w:r>
    </w:p>
    <w:p w14:paraId="76715134" w14:textId="77777777" w:rsidR="00341123" w:rsidRPr="00341123" w:rsidRDefault="00341123" w:rsidP="00341123">
      <w:pPr>
        <w:numPr>
          <w:ilvl w:val="2"/>
          <w:numId w:val="34"/>
        </w:numPr>
        <w:spacing w:line="240" w:lineRule="auto"/>
      </w:pPr>
      <w:r w:rsidRPr="00341123">
        <w:rPr>
          <w:b/>
          <w:bCs/>
        </w:rPr>
        <w:t>Note</w:t>
      </w:r>
      <w:r w:rsidRPr="00341123">
        <w:t xml:space="preserve">: the patient </w:t>
      </w:r>
      <w:r w:rsidRPr="00341123">
        <w:rPr>
          <w:u w:val="single"/>
        </w:rPr>
        <w:t>will not</w:t>
      </w:r>
      <w:r w:rsidRPr="00341123">
        <w:t xml:space="preserve"> receive meal bolus insulin while NPO because the nurse will enter “0” carbs at the mealtime. </w:t>
      </w:r>
    </w:p>
    <w:p w14:paraId="744521D6" w14:textId="77777777" w:rsidR="00341123" w:rsidRPr="00341123" w:rsidRDefault="00341123" w:rsidP="00341123">
      <w:pPr>
        <w:numPr>
          <w:ilvl w:val="1"/>
          <w:numId w:val="34"/>
        </w:numPr>
        <w:spacing w:line="240" w:lineRule="auto"/>
      </w:pPr>
      <w:r w:rsidRPr="00341123">
        <w:t>Then determine a patient’s true basal insulin needs using:</w:t>
      </w:r>
    </w:p>
    <w:p w14:paraId="1B3008F4" w14:textId="77777777" w:rsidR="00341123" w:rsidRPr="00341123" w:rsidRDefault="00341123" w:rsidP="00341123">
      <w:pPr>
        <w:numPr>
          <w:ilvl w:val="2"/>
          <w:numId w:val="34"/>
        </w:numPr>
        <w:spacing w:line="240" w:lineRule="auto"/>
      </w:pPr>
      <w:r w:rsidRPr="00341123">
        <w:t>Weight-based dosing to calculate the patient’s Total Daily Dose (TDD) of insulin. 50% of the TDD is the basal dose.</w:t>
      </w:r>
    </w:p>
    <w:p w14:paraId="1CD43602" w14:textId="77777777" w:rsidR="00341123" w:rsidRPr="00341123" w:rsidRDefault="00341123" w:rsidP="00341123">
      <w:pPr>
        <w:numPr>
          <w:ilvl w:val="2"/>
          <w:numId w:val="34"/>
        </w:numPr>
        <w:spacing w:line="240" w:lineRule="auto"/>
      </w:pPr>
      <w:r w:rsidRPr="00341123">
        <w:t xml:space="preserve">Glytec’s Inpatient Insulin Calculator for patients on insulin at home. </w:t>
      </w:r>
    </w:p>
    <w:p w14:paraId="1428BB81" w14:textId="77777777" w:rsidR="00341123" w:rsidRPr="00341123" w:rsidRDefault="00341123" w:rsidP="00341123">
      <w:pPr>
        <w:numPr>
          <w:ilvl w:val="3"/>
          <w:numId w:val="36"/>
        </w:numPr>
        <w:spacing w:after="160" w:line="240" w:lineRule="auto"/>
        <w:contextualSpacing/>
        <w:rPr>
          <w:rFonts w:eastAsiaTheme="minorHAnsi"/>
          <w:color w:val="auto"/>
          <w:szCs w:val="22"/>
        </w:rPr>
      </w:pPr>
      <w:r w:rsidRPr="00341123">
        <w:rPr>
          <w:color w:val="auto"/>
          <w:szCs w:val="22"/>
        </w:rPr>
        <w:t>Add up the home insulin TDD, reduce by at least 20%, then redistribute the TDD to 50% basal insulin and 50% total bolus insulin divided by 3 for each meal.</w:t>
      </w:r>
    </w:p>
    <w:p w14:paraId="79ADEFFE" w14:textId="77777777" w:rsidR="00341123" w:rsidRPr="00341123" w:rsidRDefault="00341123" w:rsidP="00341123">
      <w:pPr>
        <w:numPr>
          <w:ilvl w:val="3"/>
          <w:numId w:val="36"/>
        </w:numPr>
        <w:spacing w:after="160" w:line="240" w:lineRule="auto"/>
        <w:contextualSpacing/>
        <w:rPr>
          <w:rFonts w:eastAsiaTheme="minorHAnsi"/>
          <w:color w:val="auto"/>
          <w:szCs w:val="22"/>
        </w:rPr>
      </w:pPr>
      <w:r w:rsidRPr="00341123">
        <w:rPr>
          <w:b/>
          <w:bCs/>
          <w:i/>
          <w:iCs/>
        </w:rPr>
        <w:t>Example:</w:t>
      </w:r>
      <w:r w:rsidRPr="00341123">
        <w:rPr>
          <w:color w:val="auto"/>
          <w:szCs w:val="22"/>
        </w:rPr>
        <w:t xml:space="preserve"> Lantus 80 units, Novolog 5 units. TDD = 95 units. 95 reduced by 20% = 76. 50% of 76 is 38 units of basal insulin. 38 divided by 3 is 13 units of bolus insulin with each meal.</w:t>
      </w:r>
    </w:p>
    <w:p w14:paraId="20DCE2F4" w14:textId="77777777" w:rsidR="00341123" w:rsidRPr="00341123" w:rsidRDefault="00341123" w:rsidP="00341123">
      <w:pPr>
        <w:numPr>
          <w:ilvl w:val="1"/>
          <w:numId w:val="34"/>
        </w:numPr>
        <w:spacing w:line="240" w:lineRule="auto"/>
      </w:pPr>
      <w:r w:rsidRPr="00341123">
        <w:t xml:space="preserve">Be cautious of patients on </w:t>
      </w:r>
      <w:r w:rsidRPr="00341123">
        <w:rPr>
          <w:b/>
          <w:bCs/>
        </w:rPr>
        <w:t>“basal-heavy” insulin regimens</w:t>
      </w:r>
      <w:r w:rsidRPr="00341123">
        <w:t xml:space="preserve"> where the basal dose exceeds the patient’s true basal insulin needs. Continuing these regimens in the hospital often leads to hypoglycemia.</w:t>
      </w:r>
    </w:p>
    <w:p w14:paraId="54FB71E5" w14:textId="77777777" w:rsidR="00341123" w:rsidRDefault="00341123" w:rsidP="00341123">
      <w:pPr>
        <w:spacing w:line="240" w:lineRule="auto"/>
        <w:rPr>
          <w:szCs w:val="22"/>
        </w:rPr>
      </w:pPr>
    </w:p>
    <w:p w14:paraId="17B40195" w14:textId="77777777" w:rsidR="00341123" w:rsidRDefault="00341123" w:rsidP="00341123">
      <w:pPr>
        <w:spacing w:line="240" w:lineRule="auto"/>
        <w:rPr>
          <w:szCs w:val="22"/>
        </w:rPr>
      </w:pPr>
    </w:p>
    <w:p w14:paraId="6C498556" w14:textId="77777777" w:rsidR="00341123" w:rsidRDefault="00341123" w:rsidP="00341123">
      <w:pPr>
        <w:spacing w:line="240" w:lineRule="auto"/>
        <w:rPr>
          <w:szCs w:val="22"/>
        </w:rPr>
      </w:pPr>
    </w:p>
    <w:p w14:paraId="5252D479" w14:textId="77777777" w:rsidR="00341123" w:rsidRPr="00341123" w:rsidRDefault="00341123" w:rsidP="00341123">
      <w:pPr>
        <w:spacing w:line="240" w:lineRule="auto"/>
        <w:rPr>
          <w:szCs w:val="22"/>
        </w:rPr>
      </w:pPr>
    </w:p>
    <w:p w14:paraId="4D4D546E" w14:textId="77777777" w:rsidR="00341123" w:rsidRPr="00341123" w:rsidRDefault="00341123" w:rsidP="00341123">
      <w:pPr>
        <w:numPr>
          <w:ilvl w:val="0"/>
          <w:numId w:val="34"/>
        </w:numPr>
        <w:spacing w:line="240" w:lineRule="auto"/>
        <w:rPr>
          <w:b/>
          <w:bCs/>
          <w:szCs w:val="22"/>
        </w:rPr>
      </w:pPr>
      <w:r w:rsidRPr="00341123">
        <w:rPr>
          <w:b/>
          <w:bCs/>
        </w:rPr>
        <w:lastRenderedPageBreak/>
        <w:t>Can the provider edit a Glucommander-recommended insulin dose?</w:t>
      </w:r>
    </w:p>
    <w:p w14:paraId="2AACCB91" w14:textId="77777777" w:rsidR="00341123" w:rsidRPr="00341123" w:rsidRDefault="00341123" w:rsidP="00341123">
      <w:pPr>
        <w:numPr>
          <w:ilvl w:val="1"/>
          <w:numId w:val="34"/>
        </w:numPr>
        <w:spacing w:after="160" w:line="240" w:lineRule="auto"/>
        <w:contextualSpacing/>
        <w:rPr>
          <w:color w:val="auto"/>
          <w:szCs w:val="22"/>
        </w:rPr>
      </w:pPr>
      <w:r w:rsidRPr="00341123">
        <w:rPr>
          <w:color w:val="auto"/>
          <w:szCs w:val="22"/>
        </w:rPr>
        <w:t xml:space="preserve">Though rarely needed, the provider may order an edit to the next basal or bolus dose. </w:t>
      </w:r>
    </w:p>
    <w:p w14:paraId="420A37B7" w14:textId="77777777" w:rsidR="00341123" w:rsidRPr="00341123" w:rsidRDefault="00341123" w:rsidP="00341123">
      <w:pPr>
        <w:numPr>
          <w:ilvl w:val="1"/>
          <w:numId w:val="34"/>
        </w:numPr>
        <w:spacing w:after="160" w:line="240" w:lineRule="auto"/>
        <w:contextualSpacing/>
        <w:rPr>
          <w:color w:val="auto"/>
          <w:szCs w:val="22"/>
        </w:rPr>
      </w:pPr>
      <w:r w:rsidRPr="00341123">
        <w:rPr>
          <w:color w:val="auto"/>
          <w:szCs w:val="22"/>
        </w:rPr>
        <w:t xml:space="preserve">Times when a dose edit may be needed include: </w:t>
      </w:r>
    </w:p>
    <w:p w14:paraId="1D08509B" w14:textId="77777777" w:rsidR="00341123" w:rsidRPr="00341123" w:rsidRDefault="00341123" w:rsidP="00341123">
      <w:pPr>
        <w:numPr>
          <w:ilvl w:val="2"/>
          <w:numId w:val="34"/>
        </w:numPr>
        <w:spacing w:after="160" w:line="240" w:lineRule="auto"/>
        <w:contextualSpacing/>
        <w:rPr>
          <w:color w:val="auto"/>
          <w:szCs w:val="22"/>
        </w:rPr>
      </w:pPr>
      <w:r w:rsidRPr="00341123">
        <w:rPr>
          <w:color w:val="auto"/>
          <w:szCs w:val="22"/>
        </w:rPr>
        <w:t>Significant or sudden clinical changes such as in renal function</w:t>
      </w:r>
    </w:p>
    <w:p w14:paraId="63091E14" w14:textId="77777777" w:rsidR="00341123" w:rsidRPr="00341123" w:rsidRDefault="00341123" w:rsidP="00341123">
      <w:pPr>
        <w:numPr>
          <w:ilvl w:val="2"/>
          <w:numId w:val="34"/>
        </w:numPr>
        <w:spacing w:after="160" w:line="240" w:lineRule="auto"/>
        <w:contextualSpacing/>
        <w:rPr>
          <w:color w:val="auto"/>
          <w:szCs w:val="22"/>
        </w:rPr>
      </w:pPr>
      <w:r w:rsidRPr="00341123">
        <w:rPr>
          <w:color w:val="auto"/>
          <w:szCs w:val="22"/>
        </w:rPr>
        <w:t>Following a severe hypoglycemic event</w:t>
      </w:r>
    </w:p>
    <w:p w14:paraId="6FD3C1F3" w14:textId="77777777" w:rsidR="00341123" w:rsidRPr="00341123" w:rsidRDefault="00341123" w:rsidP="00341123">
      <w:pPr>
        <w:numPr>
          <w:ilvl w:val="2"/>
          <w:numId w:val="34"/>
        </w:numPr>
        <w:spacing w:after="160" w:line="240" w:lineRule="auto"/>
        <w:contextualSpacing/>
        <w:rPr>
          <w:color w:val="auto"/>
          <w:szCs w:val="22"/>
        </w:rPr>
      </w:pPr>
      <w:r w:rsidRPr="00341123">
        <w:rPr>
          <w:color w:val="auto"/>
          <w:szCs w:val="22"/>
        </w:rPr>
        <w:t>When steroids are stopped suddenly and not tapered</w:t>
      </w:r>
    </w:p>
    <w:p w14:paraId="29C47B91" w14:textId="77777777" w:rsidR="00341123" w:rsidRPr="00341123" w:rsidRDefault="00341123" w:rsidP="00341123">
      <w:pPr>
        <w:numPr>
          <w:ilvl w:val="2"/>
          <w:numId w:val="34"/>
        </w:numPr>
        <w:spacing w:line="240" w:lineRule="auto"/>
        <w:ind w:left="1814" w:hanging="187"/>
        <w:contextualSpacing/>
        <w:rPr>
          <w:color w:val="auto"/>
          <w:szCs w:val="22"/>
        </w:rPr>
      </w:pPr>
      <w:r w:rsidRPr="00341123">
        <w:rPr>
          <w:color w:val="auto"/>
          <w:szCs w:val="22"/>
        </w:rPr>
        <w:t>If the initial doses significantly over or underestimated the patient’s needs</w:t>
      </w:r>
    </w:p>
    <w:p w14:paraId="71C53FEA" w14:textId="77777777" w:rsidR="00341123" w:rsidRPr="00341123" w:rsidRDefault="00341123" w:rsidP="00341123">
      <w:pPr>
        <w:spacing w:line="240" w:lineRule="auto"/>
        <w:rPr>
          <w:szCs w:val="22"/>
        </w:rPr>
      </w:pPr>
    </w:p>
    <w:p w14:paraId="3731F6D5" w14:textId="77777777" w:rsidR="00341123" w:rsidRPr="00341123" w:rsidRDefault="00341123" w:rsidP="00341123">
      <w:pPr>
        <w:numPr>
          <w:ilvl w:val="0"/>
          <w:numId w:val="34"/>
        </w:numPr>
        <w:spacing w:line="240" w:lineRule="auto"/>
        <w:rPr>
          <w:b/>
          <w:bCs/>
        </w:rPr>
      </w:pPr>
      <w:r w:rsidRPr="00341123">
        <w:rPr>
          <w:b/>
          <w:bCs/>
        </w:rPr>
        <w:t>What if my patient takes pre-mixed insulin (such as 70/30) at home?</w:t>
      </w:r>
    </w:p>
    <w:p w14:paraId="12D728EA" w14:textId="77777777" w:rsidR="00341123" w:rsidRPr="00341123" w:rsidRDefault="00341123" w:rsidP="00341123">
      <w:pPr>
        <w:numPr>
          <w:ilvl w:val="1"/>
          <w:numId w:val="34"/>
        </w:numPr>
        <w:spacing w:line="240" w:lineRule="auto"/>
      </w:pPr>
      <w:r w:rsidRPr="00341123">
        <w:t>Pre-mixed insulin is not recommended in the inpatient setting as it increases the risk for hypoglycemia, especially in patients with reduced appetites or who are NPO.</w:t>
      </w:r>
    </w:p>
    <w:p w14:paraId="6349632F" w14:textId="77777777" w:rsidR="00341123" w:rsidRPr="00341123" w:rsidRDefault="00341123" w:rsidP="00341123">
      <w:pPr>
        <w:numPr>
          <w:ilvl w:val="1"/>
          <w:numId w:val="34"/>
        </w:numPr>
        <w:spacing w:line="240" w:lineRule="auto"/>
      </w:pPr>
      <w:r w:rsidRPr="00341123">
        <w:t xml:space="preserve">Pre-mixed insulin contains a basal and meal insulin component which cannot be adjusted separately. </w:t>
      </w:r>
    </w:p>
    <w:p w14:paraId="116EFB89" w14:textId="77777777" w:rsidR="00341123" w:rsidRPr="00341123" w:rsidRDefault="00341123" w:rsidP="00341123">
      <w:pPr>
        <w:numPr>
          <w:ilvl w:val="1"/>
          <w:numId w:val="34"/>
        </w:numPr>
        <w:spacing w:line="240" w:lineRule="auto"/>
      </w:pPr>
      <w:r w:rsidRPr="00341123">
        <w:t xml:space="preserve">Consider converting to a basal/bolus regimen by: </w:t>
      </w:r>
    </w:p>
    <w:p w14:paraId="69B47B1A" w14:textId="77777777" w:rsidR="00341123" w:rsidRPr="00341123" w:rsidRDefault="00341123" w:rsidP="00341123">
      <w:pPr>
        <w:numPr>
          <w:ilvl w:val="2"/>
          <w:numId w:val="34"/>
        </w:numPr>
        <w:spacing w:line="240" w:lineRule="auto"/>
      </w:pPr>
      <w:r w:rsidRPr="00341123">
        <w:t>Adding up the home insulin regimen to determine the home TDD. Then reduce the TDD by at least 20% and redistribute 50% as basal and 50% as bolus insulin.</w:t>
      </w:r>
    </w:p>
    <w:p w14:paraId="4BE38776" w14:textId="77777777" w:rsidR="00341123" w:rsidRPr="00341123" w:rsidRDefault="00341123" w:rsidP="00341123">
      <w:pPr>
        <w:numPr>
          <w:ilvl w:val="3"/>
          <w:numId w:val="36"/>
        </w:numPr>
        <w:spacing w:line="240" w:lineRule="auto"/>
        <w:contextualSpacing/>
        <w:rPr>
          <w:color w:val="auto"/>
          <w:szCs w:val="22"/>
        </w:rPr>
      </w:pPr>
      <w:r w:rsidRPr="00341123">
        <w:rPr>
          <w:b/>
          <w:bCs/>
          <w:i/>
          <w:iCs/>
        </w:rPr>
        <w:t>Example:</w:t>
      </w:r>
      <w:r w:rsidRPr="00341123">
        <w:rPr>
          <w:color w:val="auto"/>
          <w:szCs w:val="22"/>
        </w:rPr>
        <w:t xml:space="preserve"> Novolin 70/30 25 units in AM and 15 units in PM. TDD = 40 units. 40 reduced by 20% = 32.  50% of 32 is 16 units of basal insulin. 16 divided by 3 is 5 units of bolus insulin with each meal. </w:t>
      </w:r>
    </w:p>
    <w:p w14:paraId="72D08CBC" w14:textId="77777777" w:rsidR="00341123" w:rsidRPr="00341123" w:rsidRDefault="00341123" w:rsidP="00341123">
      <w:pPr>
        <w:spacing w:line="240" w:lineRule="auto"/>
        <w:rPr>
          <w:szCs w:val="22"/>
        </w:rPr>
      </w:pPr>
    </w:p>
    <w:p w14:paraId="45B40474" w14:textId="77777777" w:rsidR="00341123" w:rsidRPr="00341123" w:rsidRDefault="00341123" w:rsidP="00341123">
      <w:pPr>
        <w:numPr>
          <w:ilvl w:val="0"/>
          <w:numId w:val="34"/>
        </w:numPr>
        <w:spacing w:after="160" w:line="240" w:lineRule="auto"/>
        <w:contextualSpacing/>
        <w:rPr>
          <w:b/>
          <w:bCs/>
          <w:color w:val="auto"/>
          <w:szCs w:val="22"/>
        </w:rPr>
      </w:pPr>
      <w:r w:rsidRPr="00341123">
        <w:rPr>
          <w:b/>
          <w:bCs/>
          <w:color w:val="auto"/>
          <w:szCs w:val="22"/>
        </w:rPr>
        <w:t xml:space="preserve">What is </w:t>
      </w:r>
      <w:proofErr w:type="gramStart"/>
      <w:r w:rsidRPr="00341123">
        <w:rPr>
          <w:b/>
          <w:bCs/>
          <w:color w:val="auto"/>
          <w:szCs w:val="22"/>
        </w:rPr>
        <w:t>best</w:t>
      </w:r>
      <w:proofErr w:type="gramEnd"/>
      <w:r w:rsidRPr="00341123">
        <w:rPr>
          <w:b/>
          <w:bCs/>
          <w:color w:val="auto"/>
          <w:szCs w:val="22"/>
        </w:rPr>
        <w:t xml:space="preserve"> practice regarding oral diabetes agents in the hospital? </w:t>
      </w:r>
    </w:p>
    <w:p w14:paraId="261BAF3B" w14:textId="77777777" w:rsidR="00341123" w:rsidRPr="00341123" w:rsidRDefault="00341123" w:rsidP="00341123">
      <w:pPr>
        <w:numPr>
          <w:ilvl w:val="1"/>
          <w:numId w:val="32"/>
        </w:numPr>
        <w:spacing w:after="160" w:line="240" w:lineRule="auto"/>
        <w:contextualSpacing/>
        <w:rPr>
          <w:color w:val="auto"/>
          <w:szCs w:val="22"/>
        </w:rPr>
      </w:pPr>
      <w:r w:rsidRPr="00341123">
        <w:rPr>
          <w:color w:val="auto"/>
          <w:szCs w:val="22"/>
        </w:rPr>
        <w:t>Oral diabetes medications are generally not recommended for hyperglycemia management in the hospital for patients with or without diabetes.</w:t>
      </w:r>
    </w:p>
    <w:p w14:paraId="0F1E4327" w14:textId="77777777" w:rsidR="00341123" w:rsidRPr="00341123" w:rsidRDefault="00341123" w:rsidP="00341123">
      <w:pPr>
        <w:numPr>
          <w:ilvl w:val="1"/>
          <w:numId w:val="32"/>
        </w:numPr>
        <w:spacing w:after="160" w:line="240" w:lineRule="auto"/>
        <w:contextualSpacing/>
        <w:rPr>
          <w:color w:val="auto"/>
          <w:szCs w:val="22"/>
        </w:rPr>
      </w:pPr>
      <w:r w:rsidRPr="00341123">
        <w:rPr>
          <w:color w:val="auto"/>
          <w:szCs w:val="22"/>
        </w:rPr>
        <w:t>Agents such as metformin, DPP4 Inhibitors, and SGLT2 inhibitors are being used more frequently in certain patient populations, particularly those with mild hyperglycemia who are clinically stable.</w:t>
      </w:r>
    </w:p>
    <w:p w14:paraId="1702E50B" w14:textId="77777777" w:rsidR="00341123" w:rsidRPr="00341123" w:rsidRDefault="00341123" w:rsidP="00341123">
      <w:pPr>
        <w:numPr>
          <w:ilvl w:val="1"/>
          <w:numId w:val="32"/>
        </w:numPr>
        <w:spacing w:after="160" w:line="240" w:lineRule="auto"/>
        <w:contextualSpacing/>
        <w:rPr>
          <w:rFonts w:eastAsiaTheme="minorHAnsi"/>
          <w:color w:val="auto"/>
          <w:szCs w:val="22"/>
        </w:rPr>
      </w:pPr>
      <w:r w:rsidRPr="00341123">
        <w:rPr>
          <w:rFonts w:eastAsiaTheme="minorHAnsi"/>
          <w:color w:val="auto"/>
          <w:szCs w:val="22"/>
        </w:rPr>
        <w:t xml:space="preserve">Glucommander SubQ is not contraindicated for patients on oral diabetes medications. </w:t>
      </w:r>
    </w:p>
    <w:p w14:paraId="6519A179" w14:textId="77777777" w:rsidR="00341123" w:rsidRPr="00341123" w:rsidRDefault="00341123" w:rsidP="00341123">
      <w:pPr>
        <w:numPr>
          <w:ilvl w:val="2"/>
          <w:numId w:val="32"/>
        </w:numPr>
        <w:spacing w:line="240" w:lineRule="auto"/>
        <w:ind w:left="1814" w:hanging="187"/>
        <w:contextualSpacing/>
        <w:rPr>
          <w:rFonts w:eastAsiaTheme="minorHAnsi"/>
          <w:color w:val="auto"/>
          <w:szCs w:val="22"/>
        </w:rPr>
      </w:pPr>
      <w:r w:rsidRPr="00341123">
        <w:rPr>
          <w:rFonts w:eastAsiaTheme="minorHAnsi"/>
          <w:color w:val="auto"/>
          <w:szCs w:val="22"/>
        </w:rPr>
        <w:t>If a provider determines that continuing or initiating an oral diabetes medication during hospitalization is safe and optimal for the patient, they need to consider the impact on insulin requirements and may need to adjust insulin dosing to prevent hypoglycemia.</w:t>
      </w:r>
    </w:p>
    <w:p w14:paraId="23548DEE" w14:textId="77777777" w:rsidR="00341123" w:rsidRPr="00341123" w:rsidRDefault="00341123" w:rsidP="00341123">
      <w:pPr>
        <w:spacing w:line="240" w:lineRule="auto"/>
        <w:rPr>
          <w:szCs w:val="22"/>
        </w:rPr>
      </w:pPr>
    </w:p>
    <w:p w14:paraId="7DD5974F" w14:textId="77777777" w:rsidR="00341123" w:rsidRPr="00341123" w:rsidRDefault="00341123" w:rsidP="00341123">
      <w:pPr>
        <w:numPr>
          <w:ilvl w:val="0"/>
          <w:numId w:val="34"/>
        </w:numPr>
        <w:spacing w:line="240" w:lineRule="auto"/>
        <w:rPr>
          <w:b/>
          <w:bCs/>
        </w:rPr>
      </w:pPr>
      <w:r w:rsidRPr="00341123">
        <w:rPr>
          <w:b/>
          <w:bCs/>
        </w:rPr>
        <w:t xml:space="preserve">What discharge considerations apply to Glucommander SubQ? </w:t>
      </w:r>
    </w:p>
    <w:p w14:paraId="061AA637" w14:textId="77777777" w:rsidR="00341123" w:rsidRPr="00341123" w:rsidRDefault="00341123" w:rsidP="00341123">
      <w:pPr>
        <w:numPr>
          <w:ilvl w:val="1"/>
          <w:numId w:val="34"/>
        </w:numPr>
        <w:spacing w:line="240" w:lineRule="auto"/>
      </w:pPr>
      <w:r w:rsidRPr="00341123">
        <w:t xml:space="preserve">Glucommander SubQ includes a Hospital to Home (H2H) feature that provides discharge recommendations based on the patient’s A1C and insulin requirements while on Glucommander. </w:t>
      </w:r>
    </w:p>
    <w:p w14:paraId="476750D7" w14:textId="77777777" w:rsidR="00341123" w:rsidRPr="00341123" w:rsidRDefault="00341123" w:rsidP="00341123">
      <w:pPr>
        <w:numPr>
          <w:ilvl w:val="1"/>
          <w:numId w:val="34"/>
        </w:numPr>
        <w:spacing w:line="240" w:lineRule="auto"/>
      </w:pPr>
      <w:r w:rsidRPr="00341123">
        <w:t xml:space="preserve">For H2H recommendations, a patient must be on Glucommander </w:t>
      </w:r>
      <w:proofErr w:type="spellStart"/>
      <w:r w:rsidRPr="00341123">
        <w:t>SubQ</w:t>
      </w:r>
      <w:proofErr w:type="spellEnd"/>
      <w:r w:rsidRPr="00341123">
        <w:t>, Basal/</w:t>
      </w:r>
      <w:proofErr w:type="spellStart"/>
      <w:r w:rsidRPr="00341123">
        <w:t>Bolus+Correction</w:t>
      </w:r>
      <w:proofErr w:type="spellEnd"/>
      <w:r w:rsidRPr="00341123">
        <w:t xml:space="preserve"> for </w:t>
      </w:r>
      <w:bookmarkStart w:id="7" w:name="_Int_aiqOqrVB"/>
      <w:r w:rsidRPr="00341123">
        <w:t>48 hours</w:t>
      </w:r>
      <w:bookmarkEnd w:id="7"/>
      <w:r w:rsidRPr="00341123">
        <w:t xml:space="preserve">, and have an A1C resulted in the past </w:t>
      </w:r>
      <w:bookmarkStart w:id="8" w:name="_Int_gMNpN7S7"/>
      <w:r w:rsidRPr="00341123">
        <w:t>60 days</w:t>
      </w:r>
      <w:bookmarkEnd w:id="8"/>
      <w:r w:rsidRPr="00341123">
        <w:t>.</w:t>
      </w:r>
    </w:p>
    <w:p w14:paraId="61951F2C" w14:textId="77777777" w:rsidR="00341123" w:rsidRPr="00341123" w:rsidRDefault="00341123" w:rsidP="00341123">
      <w:pPr>
        <w:ind w:left="1440"/>
      </w:pPr>
    </w:p>
    <w:p w14:paraId="30D9B75F" w14:textId="77777777" w:rsidR="00341123" w:rsidRPr="00341123" w:rsidRDefault="00341123" w:rsidP="00341123">
      <w:pPr>
        <w:ind w:left="1440"/>
      </w:pPr>
      <w:r w:rsidRPr="00341123">
        <w:rPr>
          <w:noProof/>
        </w:rPr>
        <w:drawing>
          <wp:inline distT="0" distB="0" distL="0" distR="0" wp14:anchorId="7C87E873" wp14:editId="04ED760C">
            <wp:extent cx="4886554" cy="1632701"/>
            <wp:effectExtent l="0" t="0" r="0" b="5715"/>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86554" cy="1632701"/>
                    </a:xfrm>
                    <a:prstGeom prst="rect">
                      <a:avLst/>
                    </a:prstGeom>
                  </pic:spPr>
                </pic:pic>
              </a:graphicData>
            </a:graphic>
          </wp:inline>
        </w:drawing>
      </w:r>
    </w:p>
    <w:p w14:paraId="2B5C8FEE" w14:textId="77777777" w:rsidR="00341123" w:rsidRPr="00341123" w:rsidRDefault="00341123" w:rsidP="00341123">
      <w:pPr>
        <w:ind w:left="1440"/>
      </w:pPr>
    </w:p>
    <w:p w14:paraId="190A5DD4" w14:textId="77777777" w:rsidR="00341123" w:rsidRPr="00341123" w:rsidRDefault="00341123" w:rsidP="00341123">
      <w:pPr>
        <w:rPr>
          <w:b/>
          <w:bCs/>
          <w:color w:val="0F80BE"/>
          <w:sz w:val="26"/>
          <w:szCs w:val="26"/>
        </w:rPr>
      </w:pPr>
      <w:r w:rsidRPr="00341123">
        <w:rPr>
          <w:b/>
          <w:bCs/>
          <w:color w:val="0F80BE"/>
          <w:sz w:val="26"/>
          <w:szCs w:val="26"/>
        </w:rPr>
        <w:lastRenderedPageBreak/>
        <w:t xml:space="preserve">Questions 13-16 are related to the </w:t>
      </w:r>
      <w:bookmarkStart w:id="9" w:name="CaseReview"/>
      <w:r w:rsidRPr="00341123">
        <w:rPr>
          <w:b/>
          <w:bCs/>
          <w:color w:val="0F80BE"/>
          <w:sz w:val="26"/>
          <w:szCs w:val="26"/>
        </w:rPr>
        <w:t>case review</w:t>
      </w:r>
      <w:bookmarkEnd w:id="9"/>
      <w:r w:rsidRPr="00341123">
        <w:rPr>
          <w:b/>
          <w:bCs/>
          <w:color w:val="0F80BE"/>
          <w:sz w:val="26"/>
          <w:szCs w:val="26"/>
        </w:rPr>
        <w:t xml:space="preserve"> below. </w:t>
      </w:r>
    </w:p>
    <w:p w14:paraId="3DBE429E" w14:textId="77777777" w:rsidR="00341123" w:rsidRPr="00341123" w:rsidRDefault="00341123" w:rsidP="00341123"/>
    <w:p w14:paraId="470E6E81" w14:textId="77777777" w:rsidR="00341123" w:rsidRPr="00341123" w:rsidRDefault="00341123" w:rsidP="00341123">
      <w:pPr>
        <w:rPr>
          <w:i/>
          <w:iCs/>
        </w:rPr>
      </w:pPr>
      <w:r w:rsidRPr="00341123">
        <w:rPr>
          <w:b/>
          <w:bCs/>
        </w:rPr>
        <w:t>Case Review:</w:t>
      </w:r>
      <w:r w:rsidRPr="00341123">
        <w:t xml:space="preserve"> </w:t>
      </w:r>
      <w:r w:rsidRPr="00341123">
        <w:rPr>
          <w:i/>
          <w:iCs/>
        </w:rPr>
        <w:t xml:space="preserve">My patient is admitted to the hospital with pneumonia. She is 67 years old and has a history of type 2 diabetes. Her recent A1C is 8.4%. </w:t>
      </w:r>
      <w:proofErr w:type="gramStart"/>
      <w:r w:rsidRPr="00341123">
        <w:rPr>
          <w:i/>
          <w:iCs/>
        </w:rPr>
        <w:t>The</w:t>
      </w:r>
      <w:proofErr w:type="gramEnd"/>
      <w:r w:rsidRPr="00341123">
        <w:rPr>
          <w:i/>
          <w:iCs/>
        </w:rPr>
        <w:t xml:space="preserve"> current weight is 85 kg. Renal function is normal. Initial blood glucoses (BG) are </w:t>
      </w:r>
      <w:bookmarkStart w:id="10" w:name="_Int_5RZV4o98"/>
      <w:r w:rsidRPr="00341123">
        <w:rPr>
          <w:i/>
          <w:iCs/>
        </w:rPr>
        <w:t>251 mg</w:t>
      </w:r>
      <w:bookmarkEnd w:id="10"/>
      <w:r w:rsidRPr="00341123">
        <w:rPr>
          <w:i/>
          <w:iCs/>
        </w:rPr>
        <w:t xml:space="preserve">/dL and 289 mg/dL. </w:t>
      </w:r>
    </w:p>
    <w:p w14:paraId="0FB2332B" w14:textId="77777777" w:rsidR="00341123" w:rsidRPr="00341123" w:rsidRDefault="00341123" w:rsidP="00341123">
      <w:pPr>
        <w:rPr>
          <w:i/>
          <w:iCs/>
        </w:rPr>
      </w:pPr>
    </w:p>
    <w:p w14:paraId="4261A61A" w14:textId="77777777" w:rsidR="00341123" w:rsidRPr="00341123" w:rsidRDefault="00341123" w:rsidP="00341123">
      <w:pPr>
        <w:rPr>
          <w:i/>
          <w:iCs/>
        </w:rPr>
      </w:pPr>
      <w:r w:rsidRPr="00341123">
        <w:rPr>
          <w:i/>
          <w:iCs/>
        </w:rPr>
        <w:t xml:space="preserve">At home she takes glargine 20 units nightly, sitagliptin 100 mg daily, and metformin 1000 mg twice daily. She </w:t>
      </w:r>
      <w:bookmarkStart w:id="11" w:name="_Int_ZipgFdMR"/>
      <w:proofErr w:type="gramStart"/>
      <w:r w:rsidRPr="00341123">
        <w:rPr>
          <w:i/>
          <w:iCs/>
        </w:rPr>
        <w:t>is</w:t>
      </w:r>
      <w:bookmarkEnd w:id="11"/>
      <w:proofErr w:type="gramEnd"/>
      <w:r w:rsidRPr="00341123">
        <w:rPr>
          <w:i/>
          <w:iCs/>
        </w:rPr>
        <w:t xml:space="preserve"> started on IV antibiotics, oxygen, respiratory treatments. The diet ordered is 60 grams consistent carbohydrate diet. </w:t>
      </w:r>
    </w:p>
    <w:p w14:paraId="372E171A" w14:textId="77777777" w:rsidR="00341123" w:rsidRPr="00341123" w:rsidRDefault="00341123" w:rsidP="00341123">
      <w:pPr>
        <w:rPr>
          <w:i/>
          <w:iCs/>
        </w:rPr>
      </w:pPr>
    </w:p>
    <w:p w14:paraId="7E390A3F" w14:textId="77777777" w:rsidR="00341123" w:rsidRPr="00341123" w:rsidRDefault="00341123" w:rsidP="00341123">
      <w:pPr>
        <w:rPr>
          <w:i/>
          <w:iCs/>
        </w:rPr>
      </w:pPr>
      <w:r w:rsidRPr="00341123">
        <w:rPr>
          <w:i/>
          <w:iCs/>
        </w:rPr>
        <w:t>I ordered Glucommander SubQ with a target range of 140-</w:t>
      </w:r>
      <w:bookmarkStart w:id="12" w:name="_Int_QtnK9oTN"/>
      <w:r w:rsidRPr="00341123">
        <w:rPr>
          <w:i/>
          <w:iCs/>
        </w:rPr>
        <w:t>180 mg</w:t>
      </w:r>
      <w:bookmarkEnd w:id="12"/>
      <w:r w:rsidRPr="00341123">
        <w:rPr>
          <w:i/>
          <w:iCs/>
        </w:rPr>
        <w:t>/dL and using the weight-based multiplier of 0.5 units/kg/day. I chose this multiplier because the patient has type 2 diabetes on insulin plus oral agents at home with an elevated A1C, and the patient tells me she is not consistently taking her diabetes medications as prescribed. I also anticipate the infection will increase her insulin needs during this hospitalization.</w:t>
      </w:r>
    </w:p>
    <w:p w14:paraId="6D4B0FDD" w14:textId="77777777" w:rsidR="00341123" w:rsidRPr="00341123" w:rsidRDefault="00341123" w:rsidP="00341123">
      <w:pPr>
        <w:rPr>
          <w:i/>
          <w:iCs/>
        </w:rPr>
      </w:pPr>
    </w:p>
    <w:p w14:paraId="73AC9096" w14:textId="77777777" w:rsidR="00341123" w:rsidRPr="00341123" w:rsidRDefault="00341123" w:rsidP="00341123">
      <w:pPr>
        <w:rPr>
          <w:i/>
          <w:iCs/>
        </w:rPr>
      </w:pPr>
      <w:r w:rsidRPr="00341123">
        <w:rPr>
          <w:i/>
          <w:iCs/>
        </w:rPr>
        <w:t xml:space="preserve">Based on the </w:t>
      </w:r>
      <w:bookmarkStart w:id="13" w:name="_Int_geD6qTow"/>
      <w:proofErr w:type="gramStart"/>
      <w:r w:rsidRPr="00341123">
        <w:rPr>
          <w:i/>
          <w:iCs/>
        </w:rPr>
        <w:t>weight-based</w:t>
      </w:r>
      <w:bookmarkEnd w:id="13"/>
      <w:proofErr w:type="gramEnd"/>
      <w:r w:rsidRPr="00341123">
        <w:rPr>
          <w:i/>
          <w:iCs/>
        </w:rPr>
        <w:t xml:space="preserve"> TDD multiplier of 0.5 units/kg/day, her initial Total Daily Dose is 43 units, initial basal insulin dose is 22 units nightly, and initial meal bolus insulin doses are 7 units for each meal (based on 60 grams of carbs). </w:t>
      </w:r>
    </w:p>
    <w:p w14:paraId="3E33BBB6" w14:textId="77777777" w:rsidR="00341123" w:rsidRPr="00341123" w:rsidRDefault="00341123" w:rsidP="00341123">
      <w:pPr>
        <w:rPr>
          <w:i/>
          <w:iCs/>
        </w:rPr>
      </w:pPr>
    </w:p>
    <w:p w14:paraId="61B4FA46" w14:textId="77777777" w:rsidR="00341123" w:rsidRPr="00341123" w:rsidRDefault="00341123" w:rsidP="00341123">
      <w:pPr>
        <w:numPr>
          <w:ilvl w:val="0"/>
          <w:numId w:val="34"/>
        </w:numPr>
        <w:spacing w:after="160" w:line="259" w:lineRule="auto"/>
        <w:rPr>
          <w:b/>
          <w:bCs/>
          <w:szCs w:val="22"/>
        </w:rPr>
      </w:pPr>
      <w:r w:rsidRPr="00341123">
        <w:rPr>
          <w:b/>
          <w:bCs/>
        </w:rPr>
        <w:t xml:space="preserve">My patient received 4 units of mealtime insulin for lunch instead of 7 units. What happened? </w:t>
      </w:r>
    </w:p>
    <w:p w14:paraId="76F2425E" w14:textId="77777777" w:rsidR="00341123" w:rsidRPr="00341123" w:rsidRDefault="00341123" w:rsidP="00341123">
      <w:pPr>
        <w:spacing w:line="240" w:lineRule="auto"/>
        <w:ind w:left="360"/>
        <w:rPr>
          <w:szCs w:val="22"/>
        </w:rPr>
      </w:pPr>
      <w:r w:rsidRPr="00341123">
        <w:rPr>
          <w:szCs w:val="22"/>
        </w:rPr>
        <w:t xml:space="preserve">7 units is the projected meal dose based on the patient eating 60 grams of carbohydrates. Glucommander will adjust this dose based on the amount of carbohydrates the patient eats. In this case, the nurse documented the patient ate 30 grams of carbohydrates. Glucommander adjusted the </w:t>
      </w:r>
      <w:proofErr w:type="gramStart"/>
      <w:r w:rsidRPr="00341123">
        <w:rPr>
          <w:szCs w:val="22"/>
        </w:rPr>
        <w:t>dose</w:t>
      </w:r>
      <w:proofErr w:type="gramEnd"/>
      <w:r w:rsidRPr="00341123">
        <w:rPr>
          <w:szCs w:val="22"/>
        </w:rPr>
        <w:t xml:space="preserve"> accordingly, using the following calculation: </w:t>
      </w:r>
    </w:p>
    <w:p w14:paraId="46E9026A" w14:textId="77777777" w:rsidR="00341123" w:rsidRPr="00341123" w:rsidRDefault="00341123" w:rsidP="00341123">
      <w:pPr>
        <w:spacing w:line="240" w:lineRule="auto"/>
        <w:ind w:left="360"/>
        <w:rPr>
          <w:sz w:val="16"/>
          <w:szCs w:val="16"/>
        </w:rPr>
      </w:pPr>
    </w:p>
    <w:p w14:paraId="740E767E" w14:textId="77777777" w:rsidR="00341123" w:rsidRPr="00341123" w:rsidRDefault="00341123" w:rsidP="00341123">
      <w:pPr>
        <w:spacing w:line="240" w:lineRule="auto"/>
        <w:ind w:left="720"/>
        <w:rPr>
          <w:b/>
          <w:bCs/>
          <w:sz w:val="20"/>
          <w:u w:val="single"/>
        </w:rPr>
      </w:pPr>
      <w:r w:rsidRPr="00341123">
        <w:rPr>
          <w:b/>
          <w:bCs/>
          <w:sz w:val="20"/>
          <w:u w:val="single"/>
        </w:rPr>
        <w:t>Carbs consumed (30 grams)</w:t>
      </w:r>
      <w:r w:rsidRPr="00341123">
        <w:rPr>
          <w:b/>
          <w:bCs/>
          <w:sz w:val="20"/>
        </w:rPr>
        <w:t xml:space="preserve"> X Projected meal dose (7 units) = 3.5 units (rounds to 4 units)</w:t>
      </w:r>
    </w:p>
    <w:p w14:paraId="69E4C5BE" w14:textId="77777777" w:rsidR="00341123" w:rsidRPr="00341123" w:rsidRDefault="00341123" w:rsidP="00341123">
      <w:pPr>
        <w:spacing w:line="240" w:lineRule="auto"/>
        <w:ind w:left="720"/>
        <w:rPr>
          <w:b/>
          <w:bCs/>
          <w:sz w:val="20"/>
        </w:rPr>
      </w:pPr>
      <w:r w:rsidRPr="00341123">
        <w:rPr>
          <w:b/>
          <w:bCs/>
          <w:sz w:val="20"/>
        </w:rPr>
        <w:t xml:space="preserve">              60 grams</w:t>
      </w:r>
    </w:p>
    <w:p w14:paraId="0883018A" w14:textId="77777777" w:rsidR="00341123" w:rsidRPr="00341123" w:rsidRDefault="00341123" w:rsidP="00341123">
      <w:pPr>
        <w:spacing w:line="240" w:lineRule="auto"/>
        <w:ind w:left="360"/>
        <w:rPr>
          <w:szCs w:val="22"/>
        </w:rPr>
      </w:pPr>
    </w:p>
    <w:p w14:paraId="24DEB3BF" w14:textId="77777777" w:rsidR="00341123" w:rsidRPr="00341123" w:rsidRDefault="00341123" w:rsidP="00341123">
      <w:pPr>
        <w:numPr>
          <w:ilvl w:val="0"/>
          <w:numId w:val="34"/>
        </w:numPr>
        <w:spacing w:after="160" w:line="259" w:lineRule="auto"/>
        <w:contextualSpacing/>
        <w:rPr>
          <w:b/>
          <w:bCs/>
          <w:color w:val="auto"/>
          <w:szCs w:val="22"/>
        </w:rPr>
      </w:pPr>
      <w:r w:rsidRPr="00341123">
        <w:rPr>
          <w:b/>
          <w:bCs/>
          <w:color w:val="auto"/>
          <w:szCs w:val="22"/>
        </w:rPr>
        <w:t>The nurse called me and stated that the patient’s glucose is 200 mg/dL, but Glucommander is recommending 0 units for correction insulin. Why is Glucommander recommending 0 units?</w:t>
      </w:r>
    </w:p>
    <w:p w14:paraId="0EA26B19" w14:textId="77777777" w:rsidR="00341123" w:rsidRPr="00341123" w:rsidRDefault="00341123" w:rsidP="00341123">
      <w:pPr>
        <w:spacing w:line="240" w:lineRule="auto"/>
        <w:ind w:left="360"/>
        <w:rPr>
          <w:szCs w:val="22"/>
        </w:rPr>
      </w:pPr>
      <w:r w:rsidRPr="00341123">
        <w:rPr>
          <w:szCs w:val="22"/>
        </w:rPr>
        <w:t xml:space="preserve">There are 2 potential reasons that Glucommander is recommending 0 units of correction insulin for a blood glucose above the target range: </w:t>
      </w:r>
    </w:p>
    <w:p w14:paraId="07F36737" w14:textId="77777777" w:rsidR="00341123" w:rsidRPr="00341123" w:rsidRDefault="00341123" w:rsidP="00341123">
      <w:pPr>
        <w:spacing w:line="240" w:lineRule="auto"/>
        <w:ind w:left="360"/>
        <w:rPr>
          <w:sz w:val="16"/>
          <w:szCs w:val="16"/>
        </w:rPr>
      </w:pPr>
    </w:p>
    <w:p w14:paraId="1FCB6740" w14:textId="77777777" w:rsidR="00341123" w:rsidRPr="00341123" w:rsidRDefault="00341123" w:rsidP="00341123">
      <w:pPr>
        <w:numPr>
          <w:ilvl w:val="1"/>
          <w:numId w:val="34"/>
        </w:numPr>
        <w:spacing w:after="160" w:line="259" w:lineRule="auto"/>
        <w:contextualSpacing/>
        <w:rPr>
          <w:color w:val="auto"/>
          <w:szCs w:val="22"/>
        </w:rPr>
      </w:pPr>
      <w:r w:rsidRPr="00341123">
        <w:rPr>
          <w:color w:val="auto"/>
          <w:szCs w:val="22"/>
        </w:rPr>
        <w:t xml:space="preserve">The </w:t>
      </w:r>
      <w:r w:rsidRPr="00341123">
        <w:rPr>
          <w:b/>
          <w:bCs/>
          <w:color w:val="auto"/>
          <w:szCs w:val="22"/>
        </w:rPr>
        <w:t>correction insulin stacking rule</w:t>
      </w:r>
      <w:r w:rsidRPr="00341123">
        <w:rPr>
          <w:color w:val="auto"/>
          <w:szCs w:val="22"/>
        </w:rPr>
        <w:t xml:space="preserve"> has been triggered. If a correction insulin dose has been administered within the past 3 hours, Glucommander will not recommend another correction insulin dose until at least 3 hours have passed (to avoid insulin stacking and potential hypoglycemia). The nurse may check the BG again once 3 hours have elapsed and Glucommander will recommend a correction dose if the glucose is still above target range. </w:t>
      </w:r>
    </w:p>
    <w:p w14:paraId="5944B38D" w14:textId="77777777" w:rsidR="00341123" w:rsidRPr="00341123" w:rsidRDefault="00341123" w:rsidP="00341123">
      <w:pPr>
        <w:numPr>
          <w:ilvl w:val="1"/>
          <w:numId w:val="34"/>
        </w:numPr>
        <w:spacing w:after="160" w:line="259" w:lineRule="auto"/>
        <w:contextualSpacing/>
        <w:rPr>
          <w:color w:val="auto"/>
          <w:szCs w:val="22"/>
        </w:rPr>
      </w:pPr>
      <w:r w:rsidRPr="00341123">
        <w:rPr>
          <w:color w:val="auto"/>
          <w:szCs w:val="22"/>
        </w:rPr>
        <w:t xml:space="preserve">Glucommander has calculated a </w:t>
      </w:r>
      <w:bookmarkStart w:id="14" w:name="_Int_JI82kLEs"/>
      <w:proofErr w:type="gramStart"/>
      <w:r w:rsidRPr="00341123">
        <w:rPr>
          <w:color w:val="auto"/>
          <w:szCs w:val="22"/>
        </w:rPr>
        <w:t>0 unit</w:t>
      </w:r>
      <w:bookmarkEnd w:id="14"/>
      <w:proofErr w:type="gramEnd"/>
      <w:r w:rsidRPr="00341123">
        <w:rPr>
          <w:color w:val="auto"/>
          <w:szCs w:val="22"/>
        </w:rPr>
        <w:t xml:space="preserve"> correction dose based on the blood glucose and the patient’s correction factor. </w:t>
      </w:r>
    </w:p>
    <w:p w14:paraId="3BA915FE" w14:textId="77777777" w:rsidR="00341123" w:rsidRPr="00341123" w:rsidRDefault="00341123" w:rsidP="00341123">
      <w:pPr>
        <w:numPr>
          <w:ilvl w:val="2"/>
          <w:numId w:val="39"/>
        </w:numPr>
        <w:spacing w:line="240" w:lineRule="auto"/>
        <w:contextualSpacing/>
        <w:rPr>
          <w:rFonts w:eastAsiaTheme="minorHAnsi"/>
          <w:color w:val="auto"/>
          <w:szCs w:val="22"/>
        </w:rPr>
      </w:pPr>
      <w:r w:rsidRPr="00341123">
        <w:rPr>
          <w:rFonts w:eastAsiaTheme="minorHAnsi"/>
          <w:color w:val="auto"/>
          <w:szCs w:val="22"/>
        </w:rPr>
        <w:t xml:space="preserve">The correction factor is calculated each day using the “Rule of 1700”. </w:t>
      </w:r>
      <w:r w:rsidRPr="00341123">
        <w:rPr>
          <w:rFonts w:eastAsiaTheme="minorHAnsi"/>
          <w:b/>
          <w:bCs/>
          <w:color w:val="auto"/>
          <w:szCs w:val="22"/>
        </w:rPr>
        <w:t>1700/TDD = CF</w:t>
      </w:r>
      <w:r w:rsidRPr="00341123">
        <w:rPr>
          <w:rFonts w:eastAsiaTheme="minorHAnsi"/>
          <w:color w:val="auto"/>
          <w:szCs w:val="22"/>
        </w:rPr>
        <w:t>.</w:t>
      </w:r>
    </w:p>
    <w:p w14:paraId="60BD8F15" w14:textId="77777777" w:rsidR="00341123" w:rsidRPr="00341123" w:rsidRDefault="00341123" w:rsidP="00341123">
      <w:pPr>
        <w:numPr>
          <w:ilvl w:val="2"/>
          <w:numId w:val="32"/>
        </w:numPr>
        <w:spacing w:line="240" w:lineRule="auto"/>
        <w:ind w:left="1814" w:hanging="187"/>
        <w:contextualSpacing/>
        <w:rPr>
          <w:rFonts w:eastAsiaTheme="minorHAnsi"/>
          <w:color w:val="auto"/>
          <w:szCs w:val="22"/>
        </w:rPr>
      </w:pPr>
      <w:r w:rsidRPr="00341123">
        <w:rPr>
          <w:rFonts w:eastAsiaTheme="minorHAnsi"/>
          <w:color w:val="auto"/>
          <w:szCs w:val="22"/>
        </w:rPr>
        <w:t xml:space="preserve">The correction insulin dose is calculated by: </w:t>
      </w:r>
      <w:r w:rsidRPr="00341123">
        <w:rPr>
          <w:rFonts w:eastAsiaTheme="minorHAnsi"/>
          <w:b/>
          <w:bCs/>
          <w:color w:val="auto"/>
          <w:szCs w:val="22"/>
        </w:rPr>
        <w:t>(BG - midpoint of the target range)/</w:t>
      </w:r>
      <w:proofErr w:type="gramStart"/>
      <w:r w:rsidRPr="00341123">
        <w:rPr>
          <w:rFonts w:eastAsiaTheme="minorHAnsi"/>
          <w:b/>
          <w:bCs/>
          <w:color w:val="auto"/>
          <w:szCs w:val="22"/>
        </w:rPr>
        <w:t>CF</w:t>
      </w:r>
      <w:proofErr w:type="gramEnd"/>
    </w:p>
    <w:p w14:paraId="6327025A" w14:textId="77777777" w:rsidR="00341123" w:rsidRPr="00341123" w:rsidRDefault="00341123" w:rsidP="00341123">
      <w:pPr>
        <w:spacing w:line="240" w:lineRule="auto"/>
        <w:ind w:left="360"/>
        <w:rPr>
          <w:szCs w:val="22"/>
        </w:rPr>
      </w:pPr>
      <w:r w:rsidRPr="00341123">
        <w:rPr>
          <w:szCs w:val="22"/>
        </w:rPr>
        <w:t>For a patient who is very sensitive to insulin, requiring a low TDD, a correction dose of 0 may be calculated. For example: a TDD of 18 units with target range of 140-180 mg/dL would give a CF = 94. So, for a BG of 200, the correction dose would be:  200-160 = 40/94 = 0.4 (rounds to 0).</w:t>
      </w:r>
    </w:p>
    <w:p w14:paraId="6A921BD9" w14:textId="77777777" w:rsidR="00341123" w:rsidRPr="00341123" w:rsidRDefault="00341123" w:rsidP="00341123">
      <w:pPr>
        <w:spacing w:line="240" w:lineRule="auto"/>
        <w:ind w:left="360"/>
        <w:rPr>
          <w:szCs w:val="22"/>
        </w:rPr>
      </w:pPr>
    </w:p>
    <w:p w14:paraId="024335EB" w14:textId="77777777" w:rsidR="00341123" w:rsidRPr="00341123" w:rsidRDefault="00341123" w:rsidP="00341123">
      <w:pPr>
        <w:numPr>
          <w:ilvl w:val="0"/>
          <w:numId w:val="34"/>
        </w:numPr>
        <w:spacing w:after="160" w:line="259" w:lineRule="auto"/>
        <w:contextualSpacing/>
        <w:rPr>
          <w:b/>
          <w:bCs/>
          <w:color w:val="auto"/>
          <w:szCs w:val="22"/>
        </w:rPr>
      </w:pPr>
      <w:r w:rsidRPr="00341123">
        <w:rPr>
          <w:b/>
          <w:bCs/>
          <w:color w:val="auto"/>
          <w:szCs w:val="22"/>
        </w:rPr>
        <w:t xml:space="preserve">I am starting the patient on </w:t>
      </w:r>
      <w:bookmarkStart w:id="15" w:name="_Int_UffWI2Az"/>
      <w:proofErr w:type="gramStart"/>
      <w:r w:rsidRPr="00341123">
        <w:rPr>
          <w:b/>
          <w:bCs/>
          <w:color w:val="auto"/>
          <w:szCs w:val="22"/>
        </w:rPr>
        <w:t>dexamethasone</w:t>
      </w:r>
      <w:bookmarkEnd w:id="15"/>
      <w:proofErr w:type="gramEnd"/>
      <w:r w:rsidRPr="00341123">
        <w:rPr>
          <w:b/>
          <w:bCs/>
          <w:color w:val="auto"/>
          <w:szCs w:val="22"/>
        </w:rPr>
        <w:t xml:space="preserve"> this morning. What should I do about Glucommander?</w:t>
      </w:r>
    </w:p>
    <w:p w14:paraId="677822EE" w14:textId="77777777" w:rsidR="00341123" w:rsidRPr="00341123" w:rsidRDefault="00341123" w:rsidP="00341123">
      <w:pPr>
        <w:numPr>
          <w:ilvl w:val="1"/>
          <w:numId w:val="34"/>
        </w:numPr>
        <w:spacing w:after="160" w:line="259" w:lineRule="auto"/>
        <w:contextualSpacing/>
        <w:rPr>
          <w:color w:val="auto"/>
          <w:szCs w:val="22"/>
        </w:rPr>
      </w:pPr>
      <w:r w:rsidRPr="00341123">
        <w:rPr>
          <w:color w:val="auto"/>
          <w:szCs w:val="22"/>
        </w:rPr>
        <w:t xml:space="preserve">Based on the patient’s current blood glucose (BG) trends, you may decide to increase the basal and bolus insulin doses proactively or continue to monitor the BGs as Glucommander adjusts the insulin doses based on the next BG values. </w:t>
      </w:r>
    </w:p>
    <w:p w14:paraId="06E0E4E6" w14:textId="77777777" w:rsidR="00341123" w:rsidRPr="00341123" w:rsidRDefault="00341123" w:rsidP="00341123">
      <w:pPr>
        <w:numPr>
          <w:ilvl w:val="1"/>
          <w:numId w:val="34"/>
        </w:numPr>
        <w:spacing w:after="160" w:line="259" w:lineRule="auto"/>
        <w:contextualSpacing/>
        <w:rPr>
          <w:color w:val="auto"/>
          <w:szCs w:val="22"/>
        </w:rPr>
      </w:pPr>
      <w:r w:rsidRPr="00341123">
        <w:rPr>
          <w:color w:val="auto"/>
          <w:szCs w:val="22"/>
        </w:rPr>
        <w:t xml:space="preserve">Glucommander will adjust insulin doses (up to 30%) each day based on the BG response. </w:t>
      </w:r>
    </w:p>
    <w:p w14:paraId="7CBA0D43" w14:textId="77777777" w:rsidR="00341123" w:rsidRPr="00341123" w:rsidRDefault="00341123" w:rsidP="00341123">
      <w:pPr>
        <w:numPr>
          <w:ilvl w:val="1"/>
          <w:numId w:val="34"/>
        </w:numPr>
        <w:spacing w:line="240" w:lineRule="auto"/>
        <w:contextualSpacing/>
        <w:rPr>
          <w:color w:val="auto"/>
          <w:szCs w:val="22"/>
        </w:rPr>
      </w:pPr>
      <w:r w:rsidRPr="00341123">
        <w:rPr>
          <w:color w:val="auto"/>
          <w:szCs w:val="22"/>
        </w:rPr>
        <w:t xml:space="preserve">You may proactively order an edit to the next basal and bolus insulin doses if desired. Glucommander will continue to adjust doses the following day after the dose is edited based on your order. </w:t>
      </w:r>
    </w:p>
    <w:p w14:paraId="089BCF03" w14:textId="77777777" w:rsidR="00341123" w:rsidRPr="00341123" w:rsidRDefault="00341123" w:rsidP="00341123">
      <w:pPr>
        <w:spacing w:line="240" w:lineRule="auto"/>
        <w:ind w:left="360"/>
        <w:rPr>
          <w:szCs w:val="22"/>
        </w:rPr>
      </w:pPr>
    </w:p>
    <w:p w14:paraId="5C614961" w14:textId="77777777" w:rsidR="00341123" w:rsidRPr="00341123" w:rsidRDefault="00341123" w:rsidP="00341123">
      <w:pPr>
        <w:numPr>
          <w:ilvl w:val="0"/>
          <w:numId w:val="34"/>
        </w:numPr>
        <w:spacing w:after="160" w:line="259" w:lineRule="auto"/>
        <w:contextualSpacing/>
        <w:rPr>
          <w:b/>
          <w:bCs/>
          <w:color w:val="auto"/>
          <w:szCs w:val="22"/>
        </w:rPr>
      </w:pPr>
      <w:r w:rsidRPr="00341123">
        <w:rPr>
          <w:b/>
          <w:bCs/>
          <w:color w:val="auto"/>
          <w:szCs w:val="22"/>
        </w:rPr>
        <w:t xml:space="preserve">I want to adjust the basal insulin this morning, but the nurse is saying I can’t. Why not? </w:t>
      </w:r>
    </w:p>
    <w:p w14:paraId="1B48FD49" w14:textId="77777777" w:rsidR="00341123" w:rsidRPr="00341123" w:rsidRDefault="00341123" w:rsidP="00341123">
      <w:pPr>
        <w:numPr>
          <w:ilvl w:val="1"/>
          <w:numId w:val="34"/>
        </w:numPr>
        <w:spacing w:after="160" w:line="259" w:lineRule="auto"/>
        <w:contextualSpacing/>
        <w:rPr>
          <w:color w:val="auto"/>
          <w:szCs w:val="22"/>
        </w:rPr>
      </w:pPr>
      <w:r w:rsidRPr="00341123">
        <w:rPr>
          <w:color w:val="auto"/>
          <w:szCs w:val="22"/>
        </w:rPr>
        <w:t xml:space="preserve">You may order a dose edit at any time. The nurse must manually edit the dose in Glucommander per your order. </w:t>
      </w:r>
    </w:p>
    <w:p w14:paraId="5A299456" w14:textId="77777777" w:rsidR="00341123" w:rsidRPr="00341123" w:rsidRDefault="00341123" w:rsidP="00341123">
      <w:pPr>
        <w:numPr>
          <w:ilvl w:val="1"/>
          <w:numId w:val="34"/>
        </w:numPr>
        <w:spacing w:after="160" w:line="259" w:lineRule="auto"/>
        <w:contextualSpacing/>
        <w:rPr>
          <w:color w:val="auto"/>
          <w:szCs w:val="22"/>
        </w:rPr>
      </w:pPr>
      <w:r w:rsidRPr="00341123">
        <w:rPr>
          <w:color w:val="auto"/>
          <w:szCs w:val="22"/>
        </w:rPr>
        <w:t xml:space="preserve">If the nurse is saying you cannot edit the basal dose, it is </w:t>
      </w:r>
      <w:bookmarkStart w:id="16" w:name="_Int_1WR0ooQ4"/>
      <w:r w:rsidRPr="00341123">
        <w:rPr>
          <w:color w:val="auto"/>
          <w:szCs w:val="22"/>
        </w:rPr>
        <w:t>likely because</w:t>
      </w:r>
      <w:bookmarkEnd w:id="16"/>
      <w:r w:rsidRPr="00341123">
        <w:rPr>
          <w:color w:val="auto"/>
          <w:szCs w:val="22"/>
        </w:rPr>
        <w:t xml:space="preserve"> Glucommander has not yet made a basal dose recommendation for the day. The nurse can make the edit in Glucommander once Glucommander has calculated a dose </w:t>
      </w:r>
      <w:r w:rsidRPr="00341123">
        <w:rPr>
          <w:i/>
          <w:iCs/>
          <w:color w:val="auto"/>
          <w:szCs w:val="22"/>
        </w:rPr>
        <w:t>to</w:t>
      </w:r>
      <w:r w:rsidRPr="00341123">
        <w:rPr>
          <w:color w:val="auto"/>
          <w:szCs w:val="22"/>
        </w:rPr>
        <w:t xml:space="preserve"> edit. </w:t>
      </w:r>
    </w:p>
    <w:p w14:paraId="082C97A3" w14:textId="77777777" w:rsidR="00341123" w:rsidRPr="00341123" w:rsidRDefault="00341123" w:rsidP="00341123">
      <w:pPr>
        <w:numPr>
          <w:ilvl w:val="1"/>
          <w:numId w:val="34"/>
        </w:numPr>
        <w:spacing w:after="160" w:line="259" w:lineRule="auto"/>
        <w:contextualSpacing/>
        <w:rPr>
          <w:color w:val="auto"/>
          <w:szCs w:val="22"/>
        </w:rPr>
      </w:pPr>
      <w:r w:rsidRPr="00341123">
        <w:rPr>
          <w:color w:val="auto"/>
          <w:szCs w:val="22"/>
        </w:rPr>
        <w:t xml:space="preserve">Glucommander will calculate a basal dose adjustment once the morning BG has been entered into Glucommander. So, once the nurse enters the morning glucose into Glucommander, they will be able to edit the basal dose to match your order. </w:t>
      </w:r>
    </w:p>
    <w:p w14:paraId="31C20D60" w14:textId="77777777" w:rsidR="00341123" w:rsidRPr="00341123" w:rsidRDefault="00341123" w:rsidP="00341123">
      <w:pPr>
        <w:spacing w:line="240" w:lineRule="auto"/>
        <w:ind w:left="360"/>
        <w:rPr>
          <w:szCs w:val="22"/>
        </w:rPr>
      </w:pPr>
    </w:p>
    <w:p w14:paraId="74328FDC" w14:textId="77777777" w:rsidR="00341123" w:rsidRDefault="00341123" w:rsidP="00EC079B">
      <w:pPr>
        <w:rPr>
          <w:rFonts w:asciiTheme="majorHAnsi" w:hAnsiTheme="majorHAnsi" w:cstheme="majorHAnsi"/>
          <w:b/>
          <w:bCs/>
          <w:caps/>
          <w:color w:val="0F80BE" w:themeColor="accent1"/>
          <w:sz w:val="28"/>
          <w:szCs w:val="28"/>
        </w:rPr>
      </w:pPr>
    </w:p>
    <w:p w14:paraId="03AE2D1F" w14:textId="77777777" w:rsidR="00341123" w:rsidRDefault="00341123" w:rsidP="00EC079B">
      <w:pPr>
        <w:rPr>
          <w:rFonts w:asciiTheme="majorHAnsi" w:hAnsiTheme="majorHAnsi" w:cstheme="majorHAnsi"/>
          <w:b/>
          <w:bCs/>
          <w:caps/>
          <w:color w:val="0F80BE" w:themeColor="accent1"/>
          <w:sz w:val="28"/>
          <w:szCs w:val="28"/>
        </w:rPr>
      </w:pPr>
    </w:p>
    <w:p w14:paraId="12F340A7" w14:textId="77777777" w:rsidR="00341123" w:rsidRDefault="00341123" w:rsidP="00EC079B">
      <w:pPr>
        <w:rPr>
          <w:rFonts w:asciiTheme="majorHAnsi" w:hAnsiTheme="majorHAnsi" w:cstheme="majorHAnsi"/>
          <w:b/>
          <w:bCs/>
          <w:caps/>
          <w:color w:val="0F80BE" w:themeColor="accent1"/>
          <w:sz w:val="28"/>
          <w:szCs w:val="28"/>
        </w:rPr>
      </w:pPr>
    </w:p>
    <w:p w14:paraId="4960C673" w14:textId="77777777" w:rsidR="00341123" w:rsidRDefault="00341123" w:rsidP="00EC079B">
      <w:pPr>
        <w:rPr>
          <w:rFonts w:asciiTheme="majorHAnsi" w:hAnsiTheme="majorHAnsi" w:cstheme="majorHAnsi"/>
          <w:b/>
          <w:bCs/>
          <w:caps/>
          <w:color w:val="0F80BE" w:themeColor="accent1"/>
          <w:sz w:val="28"/>
          <w:szCs w:val="28"/>
        </w:rPr>
      </w:pPr>
    </w:p>
    <w:p w14:paraId="342603E9" w14:textId="77777777" w:rsidR="00341123" w:rsidRDefault="00341123" w:rsidP="00EC079B">
      <w:pPr>
        <w:rPr>
          <w:rFonts w:asciiTheme="majorHAnsi" w:hAnsiTheme="majorHAnsi" w:cstheme="majorHAnsi"/>
          <w:b/>
          <w:bCs/>
          <w:caps/>
          <w:color w:val="0F80BE" w:themeColor="accent1"/>
          <w:sz w:val="28"/>
          <w:szCs w:val="28"/>
        </w:rPr>
      </w:pPr>
    </w:p>
    <w:p w14:paraId="4EA737FD" w14:textId="77777777" w:rsidR="00341123" w:rsidRDefault="00341123" w:rsidP="00EC079B">
      <w:pPr>
        <w:rPr>
          <w:rFonts w:asciiTheme="majorHAnsi" w:hAnsiTheme="majorHAnsi" w:cstheme="majorHAnsi"/>
          <w:b/>
          <w:bCs/>
          <w:caps/>
          <w:color w:val="0F80BE" w:themeColor="accent1"/>
          <w:sz w:val="28"/>
          <w:szCs w:val="28"/>
        </w:rPr>
      </w:pPr>
    </w:p>
    <w:p w14:paraId="460F5F4A" w14:textId="77777777" w:rsidR="00341123" w:rsidRDefault="00341123" w:rsidP="00EC079B">
      <w:pPr>
        <w:rPr>
          <w:rFonts w:asciiTheme="majorHAnsi" w:hAnsiTheme="majorHAnsi" w:cstheme="majorHAnsi"/>
          <w:b/>
          <w:bCs/>
          <w:caps/>
          <w:color w:val="0F80BE" w:themeColor="accent1"/>
          <w:sz w:val="28"/>
          <w:szCs w:val="28"/>
        </w:rPr>
      </w:pPr>
    </w:p>
    <w:p w14:paraId="3C7302FB" w14:textId="77777777" w:rsidR="00341123" w:rsidRDefault="00341123" w:rsidP="00EC079B">
      <w:pPr>
        <w:rPr>
          <w:rFonts w:asciiTheme="majorHAnsi" w:hAnsiTheme="majorHAnsi" w:cstheme="majorHAnsi"/>
          <w:b/>
          <w:bCs/>
          <w:caps/>
          <w:color w:val="0F80BE" w:themeColor="accent1"/>
          <w:sz w:val="28"/>
          <w:szCs w:val="28"/>
        </w:rPr>
      </w:pPr>
    </w:p>
    <w:p w14:paraId="5782DCF6" w14:textId="77777777" w:rsidR="00341123" w:rsidRDefault="00341123" w:rsidP="00EC079B">
      <w:pPr>
        <w:rPr>
          <w:rFonts w:asciiTheme="majorHAnsi" w:hAnsiTheme="majorHAnsi" w:cstheme="majorHAnsi"/>
          <w:b/>
          <w:bCs/>
          <w:caps/>
          <w:color w:val="0F80BE" w:themeColor="accent1"/>
          <w:sz w:val="28"/>
          <w:szCs w:val="28"/>
        </w:rPr>
      </w:pPr>
    </w:p>
    <w:p w14:paraId="55F9FD16" w14:textId="77777777" w:rsidR="00341123" w:rsidRDefault="00341123" w:rsidP="00EC079B">
      <w:pPr>
        <w:rPr>
          <w:rFonts w:asciiTheme="majorHAnsi" w:hAnsiTheme="majorHAnsi" w:cstheme="majorHAnsi"/>
          <w:b/>
          <w:bCs/>
          <w:caps/>
          <w:color w:val="0F80BE" w:themeColor="accent1"/>
          <w:sz w:val="28"/>
          <w:szCs w:val="28"/>
        </w:rPr>
      </w:pPr>
    </w:p>
    <w:p w14:paraId="29C9B0DB" w14:textId="77777777" w:rsidR="00341123" w:rsidRDefault="00341123" w:rsidP="00EC079B">
      <w:pPr>
        <w:rPr>
          <w:rFonts w:asciiTheme="majorHAnsi" w:hAnsiTheme="majorHAnsi" w:cstheme="majorHAnsi"/>
          <w:b/>
          <w:bCs/>
          <w:caps/>
          <w:color w:val="0F80BE" w:themeColor="accent1"/>
          <w:sz w:val="28"/>
          <w:szCs w:val="28"/>
        </w:rPr>
      </w:pPr>
    </w:p>
    <w:p w14:paraId="43922114" w14:textId="77777777" w:rsidR="00341123" w:rsidRDefault="00341123" w:rsidP="00EC079B">
      <w:pPr>
        <w:rPr>
          <w:rFonts w:asciiTheme="majorHAnsi" w:hAnsiTheme="majorHAnsi" w:cstheme="majorHAnsi"/>
          <w:b/>
          <w:bCs/>
          <w:caps/>
          <w:color w:val="0F80BE" w:themeColor="accent1"/>
          <w:sz w:val="28"/>
          <w:szCs w:val="28"/>
        </w:rPr>
      </w:pPr>
    </w:p>
    <w:p w14:paraId="58EDDDCF" w14:textId="77777777" w:rsidR="00341123" w:rsidRDefault="00341123" w:rsidP="00EC079B">
      <w:pPr>
        <w:rPr>
          <w:rFonts w:asciiTheme="majorHAnsi" w:hAnsiTheme="majorHAnsi" w:cstheme="majorHAnsi"/>
          <w:b/>
          <w:bCs/>
          <w:caps/>
          <w:color w:val="0F80BE" w:themeColor="accent1"/>
          <w:sz w:val="28"/>
          <w:szCs w:val="28"/>
        </w:rPr>
      </w:pPr>
    </w:p>
    <w:p w14:paraId="4E90DE7A" w14:textId="77777777" w:rsidR="00341123" w:rsidRDefault="00341123" w:rsidP="00EC079B">
      <w:pPr>
        <w:rPr>
          <w:rFonts w:asciiTheme="majorHAnsi" w:hAnsiTheme="majorHAnsi" w:cstheme="majorHAnsi"/>
          <w:b/>
          <w:bCs/>
          <w:caps/>
          <w:color w:val="0F80BE" w:themeColor="accent1"/>
          <w:sz w:val="28"/>
          <w:szCs w:val="28"/>
        </w:rPr>
      </w:pPr>
    </w:p>
    <w:p w14:paraId="5BB64BAF" w14:textId="77777777" w:rsidR="00341123" w:rsidRDefault="00341123" w:rsidP="00EC079B">
      <w:pPr>
        <w:rPr>
          <w:rFonts w:asciiTheme="majorHAnsi" w:hAnsiTheme="majorHAnsi" w:cstheme="majorHAnsi"/>
          <w:b/>
          <w:bCs/>
          <w:caps/>
          <w:color w:val="0F80BE" w:themeColor="accent1"/>
          <w:sz w:val="28"/>
          <w:szCs w:val="28"/>
        </w:rPr>
      </w:pPr>
    </w:p>
    <w:p w14:paraId="5360EA01" w14:textId="77777777" w:rsidR="00341123" w:rsidRDefault="00341123" w:rsidP="00EC079B">
      <w:pPr>
        <w:rPr>
          <w:rFonts w:asciiTheme="majorHAnsi" w:hAnsiTheme="majorHAnsi" w:cstheme="majorHAnsi"/>
          <w:b/>
          <w:bCs/>
          <w:caps/>
          <w:color w:val="0F80BE" w:themeColor="accent1"/>
          <w:sz w:val="28"/>
          <w:szCs w:val="28"/>
        </w:rPr>
      </w:pPr>
    </w:p>
    <w:p w14:paraId="7800470A" w14:textId="77777777" w:rsidR="00341123" w:rsidRDefault="00341123" w:rsidP="00EC079B">
      <w:pPr>
        <w:rPr>
          <w:rFonts w:asciiTheme="majorHAnsi" w:hAnsiTheme="majorHAnsi" w:cstheme="majorHAnsi"/>
          <w:b/>
          <w:bCs/>
          <w:caps/>
          <w:color w:val="0F80BE" w:themeColor="accent1"/>
          <w:sz w:val="28"/>
          <w:szCs w:val="28"/>
        </w:rPr>
      </w:pPr>
    </w:p>
    <w:p w14:paraId="7C7D7F05" w14:textId="77777777" w:rsidR="00341123" w:rsidRDefault="00341123" w:rsidP="00EC079B">
      <w:pPr>
        <w:rPr>
          <w:rFonts w:asciiTheme="majorHAnsi" w:hAnsiTheme="majorHAnsi" w:cstheme="majorHAnsi"/>
          <w:b/>
          <w:bCs/>
          <w:caps/>
          <w:color w:val="0F80BE" w:themeColor="accent1"/>
          <w:sz w:val="28"/>
          <w:szCs w:val="28"/>
        </w:rPr>
      </w:pPr>
    </w:p>
    <w:p w14:paraId="1EAFF5D0" w14:textId="77777777" w:rsidR="00341123" w:rsidRDefault="00341123" w:rsidP="00EC079B">
      <w:pPr>
        <w:rPr>
          <w:rFonts w:asciiTheme="majorHAnsi" w:hAnsiTheme="majorHAnsi" w:cstheme="majorHAnsi"/>
          <w:b/>
          <w:bCs/>
          <w:caps/>
          <w:color w:val="0F80BE" w:themeColor="accent1"/>
          <w:sz w:val="28"/>
          <w:szCs w:val="28"/>
        </w:rPr>
      </w:pPr>
    </w:p>
    <w:p w14:paraId="48712DAF" w14:textId="77777777" w:rsidR="00341123" w:rsidRDefault="00341123" w:rsidP="00EC079B">
      <w:pPr>
        <w:rPr>
          <w:rFonts w:asciiTheme="majorHAnsi" w:hAnsiTheme="majorHAnsi" w:cstheme="majorHAnsi"/>
          <w:b/>
          <w:bCs/>
          <w:caps/>
          <w:color w:val="0F80BE" w:themeColor="accent1"/>
          <w:sz w:val="28"/>
          <w:szCs w:val="28"/>
        </w:rPr>
      </w:pPr>
    </w:p>
    <w:p w14:paraId="66D30C70" w14:textId="5F75E222" w:rsidR="00552D3D" w:rsidRPr="00EC079B" w:rsidRDefault="00552D3D" w:rsidP="00EC079B">
      <w:pPr>
        <w:rPr>
          <w:rFonts w:asciiTheme="majorHAnsi" w:hAnsiTheme="majorHAnsi" w:cstheme="majorHAnsi"/>
          <w:b/>
          <w:bCs/>
          <w:caps/>
          <w:color w:val="0F80BE" w:themeColor="accent1"/>
          <w:sz w:val="28"/>
          <w:szCs w:val="28"/>
        </w:rPr>
      </w:pPr>
      <w:r w:rsidRPr="00EC079B">
        <w:rPr>
          <w:rFonts w:asciiTheme="majorHAnsi" w:hAnsiTheme="majorHAnsi" w:cstheme="majorHAnsi"/>
          <w:b/>
          <w:bCs/>
          <w:caps/>
          <w:color w:val="0F80BE" w:themeColor="accent1"/>
          <w:sz w:val="28"/>
          <w:szCs w:val="28"/>
        </w:rPr>
        <w:lastRenderedPageBreak/>
        <w:t>Copyright Notice</w:t>
      </w:r>
    </w:p>
    <w:p w14:paraId="4503C4F4" w14:textId="13F91022" w:rsidR="00B9778B" w:rsidRPr="00552D3D" w:rsidRDefault="00B9778B" w:rsidP="00552D3D">
      <w:pPr>
        <w:pStyle w:val="GlytecDisclaimer"/>
        <w:shd w:val="clear" w:color="auto" w:fill="184A7D" w:themeFill="text2"/>
        <w:rPr>
          <w:color w:val="FFFFFF" w:themeColor="background1"/>
        </w:rPr>
        <w:sectPr w:rsidR="00B9778B" w:rsidRPr="00552D3D" w:rsidSect="00EC079B">
          <w:headerReference w:type="default" r:id="rId9"/>
          <w:footerReference w:type="default" r:id="rId10"/>
          <w:pgSz w:w="12240" w:h="15840"/>
          <w:pgMar w:top="1440" w:right="1008" w:bottom="1728" w:left="1008" w:header="720" w:footer="720" w:gutter="0"/>
          <w:pgNumType w:start="1"/>
          <w:cols w:space="720"/>
          <w:docGrid w:linePitch="360"/>
        </w:sectPr>
      </w:pPr>
      <w:r w:rsidRPr="0041532C">
        <w:rPr>
          <w:color w:val="FFFFFF" w:themeColor="background1"/>
        </w:rPr>
        <w:t>This document contains proprietary and confidential information of Glytec and is protected by copyright law. It may not be copied</w:t>
      </w:r>
      <w:r w:rsidR="00EC5864" w:rsidRPr="0041532C">
        <w:rPr>
          <w:color w:val="FFFFFF" w:themeColor="background1"/>
        </w:rPr>
        <w:t>, distributed</w:t>
      </w:r>
      <w:r w:rsidRPr="0041532C">
        <w:rPr>
          <w:color w:val="FFFFFF" w:themeColor="background1"/>
        </w:rPr>
        <w:t xml:space="preserve"> or disclosed to others without the express permission of Glytec. Use of this document is limited to the purpose for which it is provided. It is not a legally-binding contract or agreement and may not be construed as such. Glytec does not warrant this document is error-free.</w:t>
      </w:r>
    </w:p>
    <w:p w14:paraId="0C848B1C" w14:textId="0C221E82" w:rsidR="00C00F3B" w:rsidRPr="00EC079B" w:rsidRDefault="00C00F3B" w:rsidP="00EC079B"/>
    <w:p w14:paraId="5AC4131C" w14:textId="7A6B2C07" w:rsidR="00C00F3B" w:rsidRPr="00840F20" w:rsidRDefault="00C00F3B" w:rsidP="00C00F3B">
      <w:pPr>
        <w:rPr>
          <w:rFonts w:cstheme="minorHAnsi"/>
          <w:color w:val="000000"/>
          <w:szCs w:val="24"/>
        </w:rPr>
      </w:pPr>
      <w:r w:rsidRPr="00840F20">
        <w:rPr>
          <w:rFonts w:cstheme="minorHAnsi"/>
        </w:rPr>
        <w:t>© Copyright 2012-202</w:t>
      </w:r>
      <w:r w:rsidR="005F19FB">
        <w:rPr>
          <w:rFonts w:cstheme="minorHAnsi"/>
        </w:rPr>
        <w:t>3</w:t>
      </w:r>
      <w:r w:rsidRPr="00840F20">
        <w:rPr>
          <w:rFonts w:cstheme="minorHAnsi"/>
          <w:color w:val="000000"/>
          <w:szCs w:val="24"/>
        </w:rPr>
        <w:t xml:space="preserve"> Glytec, LLC on behalf of Aseko, Inc. All Rights Reserved</w:t>
      </w:r>
      <w:r w:rsidRPr="00840F20">
        <w:rPr>
          <w:rFonts w:cstheme="minorHAnsi"/>
        </w:rPr>
        <w:t>.</w:t>
      </w:r>
    </w:p>
    <w:p w14:paraId="2F1E0B24" w14:textId="77777777" w:rsidR="00C00F3B" w:rsidRPr="00840F20" w:rsidRDefault="00C00F3B" w:rsidP="00C00F3B">
      <w:pPr>
        <w:rPr>
          <w:rFonts w:cstheme="minorHAnsi"/>
        </w:rPr>
      </w:pPr>
      <w:r w:rsidRPr="00840F20">
        <w:rPr>
          <w:rFonts w:cstheme="minorHAnsi"/>
        </w:rPr>
        <w:t>All rights reserved. Printed in the United States of America. No part of this publication may be reproduced, stored in a retrieval system, or transmitted, by any form or by any means, electronic, mechanical, photocopying, or otherwise, without the prior written permission of the publisher, Glytec, LLC. Limited permission is granted to store the copyrighted material in your system and display it on terminals, print only the number of copies required for use by those persons responsible for installation, maintaining, and supporting the Glucommander software and licensed programs for which this material has been provided, and to modify the material to meet specific installation requirements. The Glytec, LLC copyright notice must appear on all printed versions of this material or extracts thereof and on the display medium when the material is displayed. Permission is not granted to reproduce or distribute the material except as stated above.</w:t>
      </w:r>
    </w:p>
    <w:p w14:paraId="2E9E221F" w14:textId="77777777" w:rsidR="00C00F3B" w:rsidRPr="00840F20" w:rsidRDefault="00C00F3B" w:rsidP="00C00F3B">
      <w:pPr>
        <w:rPr>
          <w:rFonts w:cstheme="minorHAnsi"/>
        </w:rPr>
      </w:pPr>
    </w:p>
    <w:p w14:paraId="038FC207" w14:textId="77777777" w:rsidR="00C00F3B" w:rsidRPr="00840F20" w:rsidRDefault="00C00F3B" w:rsidP="00C00F3B">
      <w:pPr>
        <w:rPr>
          <w:rFonts w:cstheme="minorHAnsi"/>
        </w:rPr>
      </w:pPr>
      <w:r w:rsidRPr="00840F20">
        <w:rPr>
          <w:rFonts w:cstheme="minorHAnsi"/>
        </w:rPr>
        <w:t>U.S. Government Restricted Rights Notice. Use, duplication, or disclosure of the software by the government is subject to restrictions set forth in FAR 52.227-19 Commercial Computer Software-Restricted Rights (June 1987).</w:t>
      </w:r>
    </w:p>
    <w:p w14:paraId="3D1333F3" w14:textId="77777777" w:rsidR="00C00F3B" w:rsidRPr="00840F20" w:rsidRDefault="00C00F3B" w:rsidP="00C00F3B">
      <w:pPr>
        <w:rPr>
          <w:rFonts w:cstheme="minorHAnsi"/>
        </w:rPr>
      </w:pPr>
      <w:r w:rsidRPr="00840F20">
        <w:rPr>
          <w:rFonts w:cstheme="minorHAnsi"/>
        </w:rPr>
        <w:t>Glytec, LLC. 10 Patewood Drive, Suite 100, Greenville, South Carolina, 29615.</w:t>
      </w:r>
    </w:p>
    <w:p w14:paraId="24BCCDF7" w14:textId="77777777" w:rsidR="00C00F3B" w:rsidRPr="00840F20" w:rsidRDefault="00C00F3B" w:rsidP="00C00F3B">
      <w:pPr>
        <w:rPr>
          <w:rFonts w:cstheme="minorHAnsi"/>
        </w:rPr>
      </w:pPr>
    </w:p>
    <w:p w14:paraId="7A364AA7" w14:textId="7975996E" w:rsidR="00C00F3B" w:rsidRPr="00840F20" w:rsidRDefault="00C00F3B" w:rsidP="00C00F3B">
      <w:pPr>
        <w:rPr>
          <w:rFonts w:cstheme="minorHAnsi"/>
          <w:szCs w:val="24"/>
        </w:rPr>
      </w:pPr>
      <w:r w:rsidRPr="00840F20">
        <w:rPr>
          <w:rFonts w:cstheme="minorHAnsi"/>
          <w:szCs w:val="24"/>
        </w:rPr>
        <w:t xml:space="preserve">eGlycemic Management System®, </w:t>
      </w:r>
      <w:r w:rsidRPr="00840F20">
        <w:rPr>
          <w:rFonts w:cstheme="minorHAnsi"/>
        </w:rPr>
        <w:t>eGMS®, Glucommander</w:t>
      </w:r>
      <w:r w:rsidR="00C6749C" w:rsidRPr="00840F20">
        <w:rPr>
          <w:rFonts w:cstheme="minorHAnsi"/>
        </w:rPr>
        <w:t>®</w:t>
      </w:r>
      <w:r w:rsidRPr="00840F20">
        <w:rPr>
          <w:rFonts w:cstheme="minorHAnsi"/>
        </w:rPr>
        <w:t xml:space="preserve">, GlucoView®, GlucoSurveillance®, GlucoMetrics®, GlyCloud®, SmartClick®, H2H®, and Glytec® </w:t>
      </w:r>
      <w:r w:rsidRPr="00840F20">
        <w:rPr>
          <w:rFonts w:cstheme="minorHAnsi"/>
          <w:szCs w:val="24"/>
        </w:rPr>
        <w:t>are registered trademarks or trademarks of Glytec, LLC on behalf of Aseko, Inc.</w:t>
      </w:r>
    </w:p>
    <w:p w14:paraId="0FDAE547" w14:textId="77777777" w:rsidR="00C00F3B" w:rsidRPr="00840F20" w:rsidRDefault="00C00F3B" w:rsidP="00C00F3B">
      <w:pPr>
        <w:rPr>
          <w:rFonts w:cstheme="minorHAnsi"/>
        </w:rPr>
      </w:pPr>
    </w:p>
    <w:p w14:paraId="5B9A8AF7" w14:textId="77777777" w:rsidR="00C00F3B" w:rsidRPr="009B37D7" w:rsidRDefault="00C00F3B" w:rsidP="00C00F3B">
      <w:pPr>
        <w:rPr>
          <w:rFonts w:ascii="Calibri" w:hAnsi="Calibri" w:cs="Calibri"/>
        </w:rPr>
      </w:pPr>
      <w:r w:rsidRPr="00840F20">
        <w:rPr>
          <w:rFonts w:cstheme="minorHAnsi"/>
        </w:rPr>
        <w:t>Other brand and product names are trademarks of their respective companies.</w:t>
      </w:r>
    </w:p>
    <w:p w14:paraId="593611F0" w14:textId="54ECB6F3" w:rsidR="005D0E8C" w:rsidRPr="00552D3D" w:rsidRDefault="005D0E8C" w:rsidP="00552D3D">
      <w:pPr>
        <w:rPr>
          <w:rFonts w:cstheme="minorHAnsi"/>
        </w:rPr>
      </w:pPr>
    </w:p>
    <w:sectPr w:rsidR="005D0E8C" w:rsidRPr="00552D3D" w:rsidSect="001B5216">
      <w:type w:val="continuous"/>
      <w:pgSz w:w="12240" w:h="15840"/>
      <w:pgMar w:top="1440" w:right="1008" w:bottom="172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64E16" w14:textId="77777777" w:rsidR="00CC2D92" w:rsidRDefault="00CC2D92" w:rsidP="00261F26">
      <w:pPr>
        <w:spacing w:line="240" w:lineRule="auto"/>
      </w:pPr>
      <w:r>
        <w:separator/>
      </w:r>
    </w:p>
  </w:endnote>
  <w:endnote w:type="continuationSeparator" w:id="0">
    <w:p w14:paraId="5F4D067D" w14:textId="77777777" w:rsidR="00CC2D92" w:rsidRDefault="00CC2D92" w:rsidP="00261F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Headings CS)">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Body)">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F9608" w14:textId="18CB8349" w:rsidR="00EC079B" w:rsidRPr="00E73FE5" w:rsidRDefault="00EC079B" w:rsidP="00EC079B">
    <w:pPr>
      <w:ind w:firstLine="360"/>
      <w:rPr>
        <w:sz w:val="21"/>
        <w:szCs w:val="21"/>
      </w:rPr>
    </w:pPr>
    <w:r w:rsidRPr="00E73FE5">
      <w:rPr>
        <w:noProof/>
        <w:sz w:val="21"/>
        <w:szCs w:val="21"/>
      </w:rPr>
      <w:drawing>
        <wp:anchor distT="0" distB="0" distL="114300" distR="114300" simplePos="0" relativeHeight="251660288" behindDoc="0" locked="0" layoutInCell="1" allowOverlap="1" wp14:anchorId="01C07329" wp14:editId="68D281F0">
          <wp:simplePos x="0" y="0"/>
          <wp:positionH relativeFrom="page">
            <wp:posOffset>6591300</wp:posOffset>
          </wp:positionH>
          <wp:positionV relativeFrom="page">
            <wp:posOffset>9639300</wp:posOffset>
          </wp:positionV>
          <wp:extent cx="743585" cy="213300"/>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 name="Glytec-Logo-XXSmall-Black-Blue-G.png"/>
                  <pic:cNvPicPr/>
                </pic:nvPicPr>
                <pic:blipFill>
                  <a:blip r:embed="rId1">
                    <a:extLst>
                      <a:ext uri="{28A0092B-C50C-407E-A947-70E740481C1C}">
                        <a14:useLocalDpi xmlns:a14="http://schemas.microsoft.com/office/drawing/2010/main" val="0"/>
                      </a:ext>
                    </a:extLst>
                  </a:blip>
                  <a:stretch>
                    <a:fillRect/>
                  </a:stretch>
                </pic:blipFill>
                <pic:spPr>
                  <a:xfrm>
                    <a:off x="0" y="0"/>
                    <a:ext cx="743585" cy="213300"/>
                  </a:xfrm>
                  <a:prstGeom prst="rect">
                    <a:avLst/>
                  </a:prstGeom>
                </pic:spPr>
              </pic:pic>
            </a:graphicData>
          </a:graphic>
          <wp14:sizeRelH relativeFrom="margin">
            <wp14:pctWidth>0</wp14:pctWidth>
          </wp14:sizeRelH>
          <wp14:sizeRelV relativeFrom="margin">
            <wp14:pctHeight>0</wp14:pctHeight>
          </wp14:sizeRelV>
        </wp:anchor>
      </w:drawing>
    </w:r>
    <w:r w:rsidRPr="00E73FE5">
      <w:rPr>
        <w:noProof/>
        <w:sz w:val="21"/>
        <w:szCs w:val="21"/>
      </w:rPr>
      <mc:AlternateContent>
        <mc:Choice Requires="wps">
          <w:drawing>
            <wp:anchor distT="0" distB="0" distL="114300" distR="114300" simplePos="0" relativeHeight="251659264" behindDoc="1" locked="0" layoutInCell="1" allowOverlap="1" wp14:anchorId="013557F9" wp14:editId="767C9125">
              <wp:simplePos x="0" y="0"/>
              <wp:positionH relativeFrom="page">
                <wp:posOffset>0</wp:posOffset>
              </wp:positionH>
              <wp:positionV relativeFrom="page">
                <wp:posOffset>9381066</wp:posOffset>
              </wp:positionV>
              <wp:extent cx="7772259" cy="679802"/>
              <wp:effectExtent l="0" t="0" r="635" b="6350"/>
              <wp:wrapNone/>
              <wp:docPr id="7" name="Rectangle 7"/>
              <wp:cNvGraphicFramePr/>
              <a:graphic xmlns:a="http://schemas.openxmlformats.org/drawingml/2006/main">
                <a:graphicData uri="http://schemas.microsoft.com/office/word/2010/wordprocessingShape">
                  <wps:wsp>
                    <wps:cNvSpPr/>
                    <wps:spPr>
                      <a:xfrm flipV="1">
                        <a:off x="0" y="0"/>
                        <a:ext cx="7772259" cy="67980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103DDF1" id="Rectangle 7" o:spid="_x0000_s1026" style="position:absolute;margin-left:0;margin-top:738.65pt;width:612pt;height:53.55pt;flip:y;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" fillcolor="#0f80be [3204]" stroked="f" strokeweight="1pt">
              <w10:wrap anchorx="page" anchory="page"/>
            </v:rect>
          </w:pict>
        </mc:Fallback>
      </mc:AlternateContent>
    </w:r>
  </w:p>
  <w:sdt>
    <w:sdtPr>
      <w:rPr>
        <w:rStyle w:val="PageNumber"/>
        <w:rFonts w:ascii="Arial" w:hAnsi="Arial" w:cs="Arial"/>
        <w:color w:val="FFFFFF" w:themeColor="background1"/>
        <w:sz w:val="20"/>
      </w:rPr>
      <w:id w:val="586814821"/>
      <w:docPartObj>
        <w:docPartGallery w:val="Page Numbers (Bottom of Page)"/>
        <w:docPartUnique/>
      </w:docPartObj>
    </w:sdtPr>
    <w:sdtEndPr>
      <w:rPr>
        <w:rStyle w:val="PageNumber"/>
        <w:sz w:val="16"/>
        <w:szCs w:val="16"/>
      </w:rPr>
    </w:sdtEndPr>
    <w:sdtContent>
      <w:p w14:paraId="673B868B" w14:textId="77777777" w:rsidR="00EC079B" w:rsidRPr="00E73FE5" w:rsidRDefault="00EC079B" w:rsidP="00EC079B">
        <w:pPr>
          <w:pStyle w:val="Footer"/>
          <w:framePr w:wrap="notBeside" w:vAnchor="text" w:hAnchor="page" w:x="1009" w:y="299"/>
          <w:rPr>
            <w:rStyle w:val="PageNumber"/>
            <w:rFonts w:ascii="Arial" w:hAnsi="Arial" w:cs="Arial"/>
            <w:color w:val="FFFFFF" w:themeColor="background1"/>
            <w:sz w:val="16"/>
            <w:szCs w:val="16"/>
          </w:rPr>
        </w:pPr>
        <w:r w:rsidRPr="00E73FE5">
          <w:rPr>
            <w:rStyle w:val="PageNumber"/>
            <w:rFonts w:ascii="Arial" w:hAnsi="Arial" w:cs="Arial"/>
            <w:color w:val="FFFFFF" w:themeColor="background1"/>
            <w:sz w:val="16"/>
            <w:szCs w:val="16"/>
          </w:rPr>
          <w:fldChar w:fldCharType="begin"/>
        </w:r>
        <w:r w:rsidRPr="00E73FE5">
          <w:rPr>
            <w:rStyle w:val="PageNumber"/>
            <w:rFonts w:ascii="Arial" w:hAnsi="Arial" w:cs="Arial"/>
            <w:color w:val="FFFFFF" w:themeColor="background1"/>
            <w:sz w:val="16"/>
            <w:szCs w:val="16"/>
          </w:rPr>
          <w:instrText xml:space="preserve"> PAGE </w:instrText>
        </w:r>
        <w:r w:rsidRPr="00E73FE5">
          <w:rPr>
            <w:rStyle w:val="PageNumber"/>
            <w:rFonts w:ascii="Arial" w:hAnsi="Arial" w:cs="Arial"/>
            <w:color w:val="FFFFFF" w:themeColor="background1"/>
            <w:sz w:val="16"/>
            <w:szCs w:val="16"/>
          </w:rPr>
          <w:fldChar w:fldCharType="separate"/>
        </w:r>
        <w:r>
          <w:rPr>
            <w:rStyle w:val="PageNumber"/>
            <w:rFonts w:ascii="Arial" w:hAnsi="Arial" w:cs="Arial"/>
            <w:color w:val="FFFFFF" w:themeColor="background1"/>
            <w:sz w:val="16"/>
            <w:szCs w:val="16"/>
          </w:rPr>
          <w:t>2</w:t>
        </w:r>
        <w:r w:rsidRPr="00E73FE5">
          <w:rPr>
            <w:rStyle w:val="PageNumber"/>
            <w:rFonts w:ascii="Arial" w:hAnsi="Arial" w:cs="Arial"/>
            <w:color w:val="FFFFFF" w:themeColor="background1"/>
            <w:sz w:val="16"/>
            <w:szCs w:val="16"/>
          </w:rPr>
          <w:fldChar w:fldCharType="end"/>
        </w:r>
      </w:p>
    </w:sdtContent>
  </w:sdt>
  <w:p w14:paraId="2517AAB2" w14:textId="2D612EE4" w:rsidR="00EC079B" w:rsidRDefault="00341123">
    <w:pPr>
      <w:pStyle w:val="Footer"/>
    </w:pPr>
    <w:r>
      <w:rPr>
        <w:noProof/>
        <w:sz w:val="21"/>
        <w:szCs w:val="21"/>
      </w:rPr>
      <mc:AlternateContent>
        <mc:Choice Requires="wps">
          <w:drawing>
            <wp:anchor distT="0" distB="0" distL="114300" distR="114300" simplePos="0" relativeHeight="251662336" behindDoc="0" locked="0" layoutInCell="1" allowOverlap="1" wp14:anchorId="4E5B75A7" wp14:editId="4675FCC1">
              <wp:simplePos x="0" y="0"/>
              <wp:positionH relativeFrom="column">
                <wp:posOffset>172720</wp:posOffset>
              </wp:positionH>
              <wp:positionV relativeFrom="paragraph">
                <wp:posOffset>217806</wp:posOffset>
              </wp:positionV>
              <wp:extent cx="869950" cy="114300"/>
              <wp:effectExtent l="0" t="0" r="6350" b="0"/>
              <wp:wrapNone/>
              <wp:docPr id="5" name="Text Box 5"/>
              <wp:cNvGraphicFramePr/>
              <a:graphic xmlns:a="http://schemas.openxmlformats.org/drawingml/2006/main">
                <a:graphicData uri="http://schemas.microsoft.com/office/word/2010/wordprocessingShape">
                  <wps:wsp>
                    <wps:cNvSpPr txBox="1"/>
                    <wps:spPr>
                      <a:xfrm>
                        <a:off x="0" y="0"/>
                        <a:ext cx="869950" cy="114300"/>
                      </a:xfrm>
                      <a:prstGeom prst="rect">
                        <a:avLst/>
                      </a:prstGeom>
                      <a:noFill/>
                      <a:ln w="6350">
                        <a:noFill/>
                      </a:ln>
                    </wps:spPr>
                    <wps:txbx>
                      <w:txbxContent>
                        <w:p w14:paraId="50CAEDA0" w14:textId="5242CCCA" w:rsidR="00EC079B" w:rsidRPr="00E73FE5" w:rsidRDefault="00341123" w:rsidP="00EC079B">
                          <w:pPr>
                            <w:rPr>
                              <w:color w:val="FFFFFF" w:themeColor="background1"/>
                              <w:sz w:val="13"/>
                              <w:szCs w:val="13"/>
                            </w:rPr>
                          </w:pPr>
                          <w:r>
                            <w:rPr>
                              <w:color w:val="FFFFFF" w:themeColor="background1"/>
                              <w:sz w:val="13"/>
                              <w:szCs w:val="13"/>
                            </w:rPr>
                            <w:t>EXTED-171 Rev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5B75A7" id="_x0000_t202" coordsize="21600,21600" o:spt="202" path="m,l,21600r21600,l21600,xe">
              <v:stroke joinstyle="miter"/>
              <v:path gradientshapeok="t" o:connecttype="rect"/>
            </v:shapetype>
            <v:shape id="Text Box 5" o:spid="_x0000_s1026" type="#_x0000_t202" style="position:absolute;margin-left:13.6pt;margin-top:17.15pt;width:68.5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" filled="f" stroked="f" strokeweight=".5pt">
              <v:textbox inset="0,0,0,0">
                <w:txbxContent>
                  <w:p w14:paraId="50CAEDA0" w14:textId="5242CCCA" w:rsidR="00EC079B" w:rsidRPr="00E73FE5" w:rsidRDefault="00341123" w:rsidP="00EC079B">
                    <w:pPr>
                      <w:rPr>
                        <w:color w:val="FFFFFF" w:themeColor="background1"/>
                        <w:sz w:val="13"/>
                        <w:szCs w:val="13"/>
                      </w:rPr>
                    </w:pPr>
                    <w:r>
                      <w:rPr>
                        <w:color w:val="FFFFFF" w:themeColor="background1"/>
                        <w:sz w:val="13"/>
                        <w:szCs w:val="13"/>
                      </w:rPr>
                      <w:t>EXTED-171 Rev 1.0</w:t>
                    </w:r>
                  </w:p>
                </w:txbxContent>
              </v:textbox>
            </v:shape>
          </w:pict>
        </mc:Fallback>
      </mc:AlternateContent>
    </w:r>
    <w:r w:rsidR="00EC079B">
      <w:rPr>
        <w:noProof/>
        <w:sz w:val="21"/>
        <w:szCs w:val="21"/>
      </w:rPr>
      <mc:AlternateContent>
        <mc:Choice Requires="wps">
          <w:drawing>
            <wp:anchor distT="0" distB="0" distL="114300" distR="114300" simplePos="0" relativeHeight="251661312" behindDoc="0" locked="0" layoutInCell="1" allowOverlap="1" wp14:anchorId="6E359FAE" wp14:editId="02E764BD">
              <wp:simplePos x="0" y="0"/>
              <wp:positionH relativeFrom="column">
                <wp:posOffset>1248410</wp:posOffset>
              </wp:positionH>
              <wp:positionV relativeFrom="paragraph">
                <wp:posOffset>110490</wp:posOffset>
              </wp:positionV>
              <wp:extent cx="4226702" cy="351692"/>
              <wp:effectExtent l="0" t="0" r="2540" b="4445"/>
              <wp:wrapNone/>
              <wp:docPr id="4" name="Text Box 4"/>
              <wp:cNvGraphicFramePr/>
              <a:graphic xmlns:a="http://schemas.openxmlformats.org/drawingml/2006/main">
                <a:graphicData uri="http://schemas.microsoft.com/office/word/2010/wordprocessingShape">
                  <wps:wsp>
                    <wps:cNvSpPr txBox="1"/>
                    <wps:spPr>
                      <a:xfrm>
                        <a:off x="0" y="0"/>
                        <a:ext cx="4226702" cy="351692"/>
                      </a:xfrm>
                      <a:prstGeom prst="rect">
                        <a:avLst/>
                      </a:prstGeom>
                      <a:noFill/>
                      <a:ln w="6350">
                        <a:noFill/>
                      </a:ln>
                    </wps:spPr>
                    <wps:txbx>
                      <w:txbxContent>
                        <w:p w14:paraId="3780D212" w14:textId="77777777" w:rsidR="00EC079B" w:rsidRDefault="00EC079B" w:rsidP="00EC079B">
                          <w:pPr>
                            <w:rPr>
                              <w:color w:val="FFFFFF" w:themeColor="background1"/>
                              <w:sz w:val="13"/>
                              <w:szCs w:val="13"/>
                            </w:rPr>
                          </w:pPr>
                        </w:p>
                        <w:p w14:paraId="01657A97" w14:textId="4EEA846F" w:rsidR="00EC079B" w:rsidRPr="00E73FE5" w:rsidRDefault="00EC079B" w:rsidP="00EC079B">
                          <w:pPr>
                            <w:rPr>
                              <w:color w:val="FFFFFF" w:themeColor="background1"/>
                              <w:sz w:val="13"/>
                              <w:szCs w:val="13"/>
                            </w:rPr>
                          </w:pPr>
                          <w:r w:rsidRPr="00EC079B">
                            <w:rPr>
                              <w:color w:val="FFFFFF" w:themeColor="background1"/>
                              <w:sz w:val="13"/>
                              <w:szCs w:val="13"/>
                            </w:rPr>
                            <w:t>Copyright 202</w:t>
                          </w:r>
                          <w:r w:rsidR="00A67607">
                            <w:rPr>
                              <w:color w:val="FFFFFF" w:themeColor="background1"/>
                              <w:sz w:val="13"/>
                              <w:szCs w:val="13"/>
                            </w:rPr>
                            <w:t>3</w:t>
                          </w:r>
                          <w:r w:rsidRPr="00EC079B">
                            <w:rPr>
                              <w:color w:val="FFFFFF" w:themeColor="background1"/>
                              <w:sz w:val="13"/>
                              <w:szCs w:val="13"/>
                            </w:rPr>
                            <w:t xml:space="preserve"> Glytec, LLC on behalf of Aseko, Inc. All Rights Reserved. Proprietary and Confidential.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E359FAE" id="Text Box 4" o:spid="_x0000_s1027" type="#_x0000_t202" style="position:absolute;margin-left:98.3pt;margin-top:8.7pt;width:332.8pt;height:27.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" filled="f" stroked="f" strokeweight=".5pt">
              <v:textbox inset="0,0,0,0">
                <w:txbxContent>
                  <w:p w14:paraId="3780D212" w14:textId="77777777" w:rsidR="00EC079B" w:rsidRDefault="00EC079B" w:rsidP="00EC079B">
                    <w:pPr>
                      <w:rPr>
                        <w:color w:val="FFFFFF" w:themeColor="background1"/>
                        <w:sz w:val="13"/>
                        <w:szCs w:val="13"/>
                      </w:rPr>
                    </w:pPr>
                  </w:p>
                  <w:p w14:paraId="01657A97" w14:textId="4EEA846F" w:rsidR="00EC079B" w:rsidRPr="00E73FE5" w:rsidRDefault="00EC079B" w:rsidP="00EC079B">
                    <w:pPr>
                      <w:rPr>
                        <w:color w:val="FFFFFF" w:themeColor="background1"/>
                        <w:sz w:val="13"/>
                        <w:szCs w:val="13"/>
                      </w:rPr>
                    </w:pPr>
                    <w:r w:rsidRPr="00EC079B">
                      <w:rPr>
                        <w:color w:val="FFFFFF" w:themeColor="background1"/>
                        <w:sz w:val="13"/>
                        <w:szCs w:val="13"/>
                      </w:rPr>
                      <w:t>Copyright 202</w:t>
                    </w:r>
                    <w:r w:rsidR="00A67607">
                      <w:rPr>
                        <w:color w:val="FFFFFF" w:themeColor="background1"/>
                        <w:sz w:val="13"/>
                        <w:szCs w:val="13"/>
                      </w:rPr>
                      <w:t>3</w:t>
                    </w:r>
                    <w:r w:rsidRPr="00EC079B">
                      <w:rPr>
                        <w:color w:val="FFFFFF" w:themeColor="background1"/>
                        <w:sz w:val="13"/>
                        <w:szCs w:val="13"/>
                      </w:rPr>
                      <w:t xml:space="preserve"> Glytec, LLC on behalf of Aseko, Inc. All Rights Reserved. Proprietary and Confidential.</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06D57" w14:textId="77777777" w:rsidR="00CC2D92" w:rsidRDefault="00CC2D92" w:rsidP="00261F26">
      <w:pPr>
        <w:spacing w:line="240" w:lineRule="auto"/>
      </w:pPr>
      <w:r>
        <w:separator/>
      </w:r>
    </w:p>
  </w:footnote>
  <w:footnote w:type="continuationSeparator" w:id="0">
    <w:p w14:paraId="6E89A21A" w14:textId="77777777" w:rsidR="00CC2D92" w:rsidRDefault="00CC2D92" w:rsidP="00261F2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727B9" w14:textId="1EC94817" w:rsidR="001D65F4" w:rsidRDefault="001D65F4"/>
  <w:p w14:paraId="228BCB89" w14:textId="77777777" w:rsidR="001D65F4" w:rsidRDefault="001D65F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A1E5F7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2CC90E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47E3F8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16C17D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D368AF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0163B9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98ED26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C54C55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D8A09B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1FE70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F01C1B"/>
    <w:multiLevelType w:val="hybridMultilevel"/>
    <w:tmpl w:val="FB0ECD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CE73B05"/>
    <w:multiLevelType w:val="hybridMultilevel"/>
    <w:tmpl w:val="C65C3E5A"/>
    <w:lvl w:ilvl="0" w:tplc="A686FC64">
      <w:start w:val="1"/>
      <w:numFmt w:val="bullet"/>
      <w:lvlText w:val="o"/>
      <w:lvlJc w:val="left"/>
      <w:pPr>
        <w:ind w:left="720" w:hanging="360"/>
      </w:pPr>
      <w:rPr>
        <w:rFonts w:ascii="Arial" w:hAnsi="Arial" w:hint="default"/>
        <w:color w:val="4CAA70" w:themeColor="accent3"/>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D4371A6"/>
    <w:multiLevelType w:val="hybridMultilevel"/>
    <w:tmpl w:val="633A47E2"/>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0F4723A">
      <w:start w:val="1"/>
      <w:numFmt w:val="lowerRoman"/>
      <w:lvlText w:val="%3."/>
      <w:lvlJc w:val="right"/>
      <w:pPr>
        <w:ind w:left="1980" w:hanging="36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3" w15:restartNumberingAfterBreak="0">
    <w:nsid w:val="0D507761"/>
    <w:multiLevelType w:val="hybridMultilevel"/>
    <w:tmpl w:val="1A709C9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11134893"/>
    <w:multiLevelType w:val="hybridMultilevel"/>
    <w:tmpl w:val="1214F24C"/>
    <w:lvl w:ilvl="0" w:tplc="5EA08D3E">
      <w:start w:val="1"/>
      <w:numFmt w:val="bullet"/>
      <w:pStyle w:val="GlytecRoundBulletNOSpace"/>
      <w:lvlText w:val=""/>
      <w:lvlJc w:val="left"/>
      <w:pPr>
        <w:ind w:left="720" w:hanging="360"/>
      </w:pPr>
      <w:rPr>
        <w:rFonts w:ascii="Symbol" w:hAnsi="Symbol" w:hint="default"/>
        <w:color w:val="0F80BE"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2146D9"/>
    <w:multiLevelType w:val="hybridMultilevel"/>
    <w:tmpl w:val="6AA49176"/>
    <w:lvl w:ilvl="0" w:tplc="04090003">
      <w:start w:val="1"/>
      <w:numFmt w:val="bullet"/>
      <w:lvlText w:val="o"/>
      <w:lvlJc w:val="left"/>
      <w:pPr>
        <w:ind w:left="720" w:hanging="360"/>
      </w:pPr>
      <w:rPr>
        <w:rFonts w:ascii="Courier New" w:hAnsi="Courier New" w:cs="Courier New" w:hint="default"/>
        <w:color w:val="0F80BE"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C052B06"/>
    <w:multiLevelType w:val="hybridMultilevel"/>
    <w:tmpl w:val="1D14EF96"/>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04090005">
      <w:start w:val="1"/>
      <w:numFmt w:val="bullet"/>
      <w:lvlText w:val=""/>
      <w:lvlJc w:val="left"/>
      <w:pPr>
        <w:ind w:left="2520" w:hanging="360"/>
      </w:pPr>
      <w:rPr>
        <w:rFonts w:ascii="Wingdings" w:hAnsi="Wingdings" w:hint="default"/>
      </w:r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7" w15:restartNumberingAfterBreak="0">
    <w:nsid w:val="1F4E375B"/>
    <w:multiLevelType w:val="hybridMultilevel"/>
    <w:tmpl w:val="EA16F774"/>
    <w:lvl w:ilvl="0" w:tplc="C9929A26">
      <w:start w:val="1"/>
      <w:numFmt w:val="decimal"/>
      <w:lvlText w:val="%1."/>
      <w:lvlJc w:val="left"/>
      <w:pPr>
        <w:ind w:left="720" w:hanging="360"/>
      </w:pPr>
      <w:rPr>
        <w:rFonts w:hint="default"/>
        <w:color w:val="0F80BE"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2F79514"/>
    <w:multiLevelType w:val="hybridMultilevel"/>
    <w:tmpl w:val="EBF81888"/>
    <w:lvl w:ilvl="0" w:tplc="9F8E74F2">
      <w:start w:val="1"/>
      <w:numFmt w:val="decimal"/>
      <w:lvlText w:val="%1."/>
      <w:lvlJc w:val="left"/>
      <w:pPr>
        <w:ind w:left="360" w:hanging="360"/>
      </w:pPr>
    </w:lvl>
    <w:lvl w:ilvl="1" w:tplc="0898F168">
      <w:start w:val="1"/>
      <w:numFmt w:val="lowerLetter"/>
      <w:lvlText w:val="%2."/>
      <w:lvlJc w:val="left"/>
      <w:pPr>
        <w:ind w:left="1080" w:hanging="360"/>
      </w:pPr>
    </w:lvl>
    <w:lvl w:ilvl="2" w:tplc="D0C4A5E4">
      <w:start w:val="1"/>
      <w:numFmt w:val="lowerRoman"/>
      <w:lvlText w:val="%3."/>
      <w:lvlJc w:val="right"/>
      <w:pPr>
        <w:ind w:left="1800" w:hanging="180"/>
      </w:pPr>
    </w:lvl>
    <w:lvl w:ilvl="3" w:tplc="B75E47AC">
      <w:start w:val="1"/>
      <w:numFmt w:val="decimal"/>
      <w:lvlText w:val="%4."/>
      <w:lvlJc w:val="left"/>
      <w:pPr>
        <w:ind w:left="2520" w:hanging="360"/>
      </w:pPr>
    </w:lvl>
    <w:lvl w:ilvl="4" w:tplc="EFEA6A3E">
      <w:start w:val="1"/>
      <w:numFmt w:val="lowerLetter"/>
      <w:lvlText w:val="%5."/>
      <w:lvlJc w:val="left"/>
      <w:pPr>
        <w:ind w:left="3240" w:hanging="360"/>
      </w:pPr>
    </w:lvl>
    <w:lvl w:ilvl="5" w:tplc="56CEADE0">
      <w:start w:val="1"/>
      <w:numFmt w:val="lowerRoman"/>
      <w:lvlText w:val="%6."/>
      <w:lvlJc w:val="right"/>
      <w:pPr>
        <w:ind w:left="3960" w:hanging="180"/>
      </w:pPr>
    </w:lvl>
    <w:lvl w:ilvl="6" w:tplc="1110F872">
      <w:start w:val="1"/>
      <w:numFmt w:val="decimal"/>
      <w:lvlText w:val="%7."/>
      <w:lvlJc w:val="left"/>
      <w:pPr>
        <w:ind w:left="4680" w:hanging="360"/>
      </w:pPr>
    </w:lvl>
    <w:lvl w:ilvl="7" w:tplc="D4AC4C4A">
      <w:start w:val="1"/>
      <w:numFmt w:val="lowerLetter"/>
      <w:lvlText w:val="%8."/>
      <w:lvlJc w:val="left"/>
      <w:pPr>
        <w:ind w:left="5400" w:hanging="360"/>
      </w:pPr>
    </w:lvl>
    <w:lvl w:ilvl="8" w:tplc="168E8A80">
      <w:start w:val="1"/>
      <w:numFmt w:val="lowerRoman"/>
      <w:lvlText w:val="%9."/>
      <w:lvlJc w:val="right"/>
      <w:pPr>
        <w:ind w:left="6120" w:hanging="180"/>
      </w:pPr>
    </w:lvl>
  </w:abstractNum>
  <w:abstractNum w:abstractNumId="19" w15:restartNumberingAfterBreak="0">
    <w:nsid w:val="296000EE"/>
    <w:multiLevelType w:val="hybridMultilevel"/>
    <w:tmpl w:val="FCC493E4"/>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0F4723A">
      <w:start w:val="1"/>
      <w:numFmt w:val="lowerRoman"/>
      <w:lvlText w:val="%3."/>
      <w:lvlJc w:val="right"/>
      <w:pPr>
        <w:ind w:left="1980" w:hanging="36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0" w15:restartNumberingAfterBreak="0">
    <w:nsid w:val="2FA74D36"/>
    <w:multiLevelType w:val="hybridMultilevel"/>
    <w:tmpl w:val="617C65B6"/>
    <w:lvl w:ilvl="0" w:tplc="516C17D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EE266B"/>
    <w:multiLevelType w:val="hybridMultilevel"/>
    <w:tmpl w:val="3F2CEE6A"/>
    <w:lvl w:ilvl="0" w:tplc="E3663A9A">
      <w:start w:val="1"/>
      <w:numFmt w:val="decimal"/>
      <w:lvlText w:val="%1."/>
      <w:lvlJc w:val="left"/>
      <w:pPr>
        <w:ind w:left="360" w:hanging="360"/>
      </w:pPr>
    </w:lvl>
    <w:lvl w:ilvl="1" w:tplc="935A60AE">
      <w:start w:val="1"/>
      <w:numFmt w:val="lowerLetter"/>
      <w:lvlText w:val="%2."/>
      <w:lvlJc w:val="left"/>
      <w:pPr>
        <w:ind w:left="1080" w:hanging="360"/>
      </w:pPr>
    </w:lvl>
    <w:lvl w:ilvl="2" w:tplc="852C5602">
      <w:start w:val="1"/>
      <w:numFmt w:val="lowerRoman"/>
      <w:lvlText w:val="%3."/>
      <w:lvlJc w:val="right"/>
      <w:pPr>
        <w:ind w:left="1800" w:hanging="180"/>
      </w:pPr>
    </w:lvl>
    <w:lvl w:ilvl="3" w:tplc="DD8CCDF0">
      <w:start w:val="1"/>
      <w:numFmt w:val="decimal"/>
      <w:lvlText w:val="%4."/>
      <w:lvlJc w:val="left"/>
      <w:pPr>
        <w:ind w:left="2520" w:hanging="360"/>
      </w:pPr>
    </w:lvl>
    <w:lvl w:ilvl="4" w:tplc="F04EA456">
      <w:start w:val="1"/>
      <w:numFmt w:val="lowerLetter"/>
      <w:lvlText w:val="%5."/>
      <w:lvlJc w:val="left"/>
      <w:pPr>
        <w:ind w:left="3240" w:hanging="360"/>
      </w:pPr>
    </w:lvl>
    <w:lvl w:ilvl="5" w:tplc="EDDEE310">
      <w:start w:val="1"/>
      <w:numFmt w:val="lowerRoman"/>
      <w:lvlText w:val="%6."/>
      <w:lvlJc w:val="right"/>
      <w:pPr>
        <w:ind w:left="3960" w:hanging="180"/>
      </w:pPr>
    </w:lvl>
    <w:lvl w:ilvl="6" w:tplc="9F8E7BC4">
      <w:start w:val="1"/>
      <w:numFmt w:val="decimal"/>
      <w:lvlText w:val="%7."/>
      <w:lvlJc w:val="left"/>
      <w:pPr>
        <w:ind w:left="4680" w:hanging="360"/>
      </w:pPr>
    </w:lvl>
    <w:lvl w:ilvl="7" w:tplc="B0F65EE8">
      <w:start w:val="1"/>
      <w:numFmt w:val="lowerLetter"/>
      <w:lvlText w:val="%8."/>
      <w:lvlJc w:val="left"/>
      <w:pPr>
        <w:ind w:left="5400" w:hanging="360"/>
      </w:pPr>
    </w:lvl>
    <w:lvl w:ilvl="8" w:tplc="7004A79E">
      <w:start w:val="1"/>
      <w:numFmt w:val="lowerRoman"/>
      <w:lvlText w:val="%9."/>
      <w:lvlJc w:val="right"/>
      <w:pPr>
        <w:ind w:left="6120" w:hanging="180"/>
      </w:pPr>
    </w:lvl>
  </w:abstractNum>
  <w:abstractNum w:abstractNumId="22" w15:restartNumberingAfterBreak="0">
    <w:nsid w:val="3A102B1C"/>
    <w:multiLevelType w:val="hybridMultilevel"/>
    <w:tmpl w:val="3E6E803C"/>
    <w:lvl w:ilvl="0" w:tplc="F23EDB0E">
      <w:start w:val="1"/>
      <w:numFmt w:val="bullet"/>
      <w:pStyle w:val="GlytecSquare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C7A59B8"/>
    <w:multiLevelType w:val="hybridMultilevel"/>
    <w:tmpl w:val="5C128704"/>
    <w:lvl w:ilvl="0" w:tplc="0A0E3BC8">
      <w:start w:val="1"/>
      <w:numFmt w:val="decimal"/>
      <w:lvlText w:val="%1."/>
      <w:lvlJc w:val="left"/>
      <w:pPr>
        <w:ind w:left="720" w:hanging="360"/>
      </w:pPr>
      <w:rPr>
        <w:rFonts w:hint="default"/>
        <w:color w:val="0F80BE"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E417D40"/>
    <w:multiLevelType w:val="hybridMultilevel"/>
    <w:tmpl w:val="2E7476F2"/>
    <w:lvl w:ilvl="0" w:tplc="A72CCC42">
      <w:start w:val="1"/>
      <w:numFmt w:val="decimal"/>
      <w:lvlText w:val="%1."/>
      <w:lvlJc w:val="left"/>
      <w:pPr>
        <w:ind w:left="720" w:hanging="360"/>
      </w:pPr>
      <w:rPr>
        <w:rFonts w:hint="default"/>
        <w:color w:val="0F80BE"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F0603B"/>
    <w:multiLevelType w:val="hybridMultilevel"/>
    <w:tmpl w:val="636A31F2"/>
    <w:lvl w:ilvl="0" w:tplc="815AF39A">
      <w:start w:val="1"/>
      <w:numFmt w:val="decimal"/>
      <w:pStyle w:val="GlytecNumberedListWITHSpace"/>
      <w:lvlText w:val="%1."/>
      <w:lvlJc w:val="left"/>
      <w:pPr>
        <w:ind w:left="720" w:hanging="360"/>
      </w:pPr>
      <w:rPr>
        <w:rFonts w:hint="default"/>
        <w:color w:val="0F80BE"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6C1D48"/>
    <w:multiLevelType w:val="hybridMultilevel"/>
    <w:tmpl w:val="F2DEDD28"/>
    <w:lvl w:ilvl="0" w:tplc="0A0E3BC8">
      <w:start w:val="1"/>
      <w:numFmt w:val="decimal"/>
      <w:lvlText w:val="%1."/>
      <w:lvlJc w:val="left"/>
      <w:pPr>
        <w:ind w:left="1080" w:hanging="360"/>
      </w:pPr>
      <w:rPr>
        <w:rFonts w:hint="default"/>
        <w:color w:val="0F80BE" w:themeColor="accen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D5A1628"/>
    <w:multiLevelType w:val="hybridMultilevel"/>
    <w:tmpl w:val="6DCA77D6"/>
    <w:lvl w:ilvl="0" w:tplc="EA64AC20">
      <w:start w:val="1"/>
      <w:numFmt w:val="bullet"/>
      <w:lvlText w:val="o"/>
      <w:lvlJc w:val="left"/>
      <w:pPr>
        <w:ind w:left="720" w:hanging="360"/>
      </w:pPr>
      <w:rPr>
        <w:rFonts w:ascii="Arial" w:hAnsi="Arial" w:hint="default"/>
        <w:color w:val="0F80BE"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7928FF"/>
    <w:multiLevelType w:val="hybridMultilevel"/>
    <w:tmpl w:val="185855CC"/>
    <w:lvl w:ilvl="0" w:tplc="E1A635DC">
      <w:start w:val="1"/>
      <w:numFmt w:val="decimal"/>
      <w:pStyle w:val="GlytecNumberedListNOSpace"/>
      <w:lvlText w:val="%1."/>
      <w:lvlJc w:val="left"/>
      <w:pPr>
        <w:ind w:left="720" w:hanging="360"/>
      </w:pPr>
      <w:rPr>
        <w:rFonts w:hint="default"/>
        <w:color w:val="0F80BE"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B34937"/>
    <w:multiLevelType w:val="hybridMultilevel"/>
    <w:tmpl w:val="FFEA6944"/>
    <w:lvl w:ilvl="0" w:tplc="04090003">
      <w:start w:val="1"/>
      <w:numFmt w:val="bullet"/>
      <w:lvlText w:val="o"/>
      <w:lvlJc w:val="left"/>
      <w:pPr>
        <w:ind w:left="720" w:hanging="360"/>
      </w:pPr>
      <w:rPr>
        <w:rFonts w:ascii="Courier New" w:hAnsi="Courier New" w:cs="Courier New" w:hint="default"/>
        <w:color w:val="0F80BE"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9C1AC8"/>
    <w:multiLevelType w:val="hybridMultilevel"/>
    <w:tmpl w:val="617C65B6"/>
    <w:lvl w:ilvl="0" w:tplc="516C17D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D63BB2"/>
    <w:multiLevelType w:val="hybridMultilevel"/>
    <w:tmpl w:val="6B44976E"/>
    <w:lvl w:ilvl="0" w:tplc="FFFFFFFF">
      <w:start w:val="1"/>
      <w:numFmt w:val="decimal"/>
      <w:lvlText w:val="%1."/>
      <w:lvlJc w:val="left"/>
      <w:pPr>
        <w:ind w:left="360" w:hanging="360"/>
      </w:pPr>
    </w:lvl>
    <w:lvl w:ilvl="1" w:tplc="BE50BBAC">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32" w15:restartNumberingAfterBreak="0">
    <w:nsid w:val="771063E9"/>
    <w:multiLevelType w:val="hybridMultilevel"/>
    <w:tmpl w:val="88F80D36"/>
    <w:lvl w:ilvl="0" w:tplc="2BA855B2">
      <w:start w:val="1"/>
      <w:numFmt w:val="decimal"/>
      <w:lvlText w:val="%1."/>
      <w:lvlJc w:val="left"/>
      <w:pPr>
        <w:ind w:left="360" w:hanging="360"/>
      </w:pPr>
    </w:lvl>
    <w:lvl w:ilvl="1" w:tplc="F1F4DFF6">
      <w:start w:val="1"/>
      <w:numFmt w:val="lowerLetter"/>
      <w:lvlText w:val="%2."/>
      <w:lvlJc w:val="left"/>
      <w:pPr>
        <w:ind w:left="1080" w:hanging="360"/>
      </w:pPr>
    </w:lvl>
    <w:lvl w:ilvl="2" w:tplc="897A98BA">
      <w:start w:val="1"/>
      <w:numFmt w:val="lowerRoman"/>
      <w:lvlText w:val="%3."/>
      <w:lvlJc w:val="right"/>
      <w:pPr>
        <w:ind w:left="1800" w:hanging="180"/>
      </w:pPr>
    </w:lvl>
    <w:lvl w:ilvl="3" w:tplc="9F889DE6">
      <w:start w:val="1"/>
      <w:numFmt w:val="decimal"/>
      <w:lvlText w:val="%4."/>
      <w:lvlJc w:val="left"/>
      <w:pPr>
        <w:ind w:left="2520" w:hanging="360"/>
      </w:pPr>
    </w:lvl>
    <w:lvl w:ilvl="4" w:tplc="02D4D8B0">
      <w:start w:val="1"/>
      <w:numFmt w:val="lowerLetter"/>
      <w:lvlText w:val="%5."/>
      <w:lvlJc w:val="left"/>
      <w:pPr>
        <w:ind w:left="3240" w:hanging="360"/>
      </w:pPr>
    </w:lvl>
    <w:lvl w:ilvl="5" w:tplc="5978E376">
      <w:start w:val="1"/>
      <w:numFmt w:val="lowerRoman"/>
      <w:lvlText w:val="%6."/>
      <w:lvlJc w:val="right"/>
      <w:pPr>
        <w:ind w:left="3960" w:hanging="180"/>
      </w:pPr>
    </w:lvl>
    <w:lvl w:ilvl="6" w:tplc="CC124796">
      <w:start w:val="1"/>
      <w:numFmt w:val="decimal"/>
      <w:lvlText w:val="%7."/>
      <w:lvlJc w:val="left"/>
      <w:pPr>
        <w:ind w:left="4680" w:hanging="360"/>
      </w:pPr>
    </w:lvl>
    <w:lvl w:ilvl="7" w:tplc="AF6096EC">
      <w:start w:val="1"/>
      <w:numFmt w:val="lowerLetter"/>
      <w:lvlText w:val="%8."/>
      <w:lvlJc w:val="left"/>
      <w:pPr>
        <w:ind w:left="5400" w:hanging="360"/>
      </w:pPr>
    </w:lvl>
    <w:lvl w:ilvl="8" w:tplc="59929A1C">
      <w:start w:val="1"/>
      <w:numFmt w:val="lowerRoman"/>
      <w:lvlText w:val="%9."/>
      <w:lvlJc w:val="right"/>
      <w:pPr>
        <w:ind w:left="6120" w:hanging="180"/>
      </w:pPr>
    </w:lvl>
  </w:abstractNum>
  <w:abstractNum w:abstractNumId="33" w15:restartNumberingAfterBreak="0">
    <w:nsid w:val="77443848"/>
    <w:multiLevelType w:val="hybridMultilevel"/>
    <w:tmpl w:val="7D3AB182"/>
    <w:lvl w:ilvl="0" w:tplc="FFFFFFFF">
      <w:start w:val="1"/>
      <w:numFmt w:val="decimal"/>
      <w:lvlText w:val="%1."/>
      <w:lvlJc w:val="left"/>
      <w:pPr>
        <w:ind w:left="360" w:hanging="360"/>
      </w:pPr>
    </w:lvl>
    <w:lvl w:ilvl="1" w:tplc="594C0CB2">
      <w:start w:val="1"/>
      <w:numFmt w:val="lowerLetter"/>
      <w:lvlText w:val="%2."/>
      <w:lvlJc w:val="left"/>
      <w:pPr>
        <w:ind w:left="1080" w:hanging="360"/>
      </w:pPr>
      <w:rPr>
        <w:i w:val="0"/>
        <w:iCs w:val="0"/>
      </w:rPr>
    </w:lvl>
    <w:lvl w:ilvl="2" w:tplc="5AC82230">
      <w:start w:val="1"/>
      <w:numFmt w:val="lowerRoman"/>
      <w:lvlText w:val="%3."/>
      <w:lvlJc w:val="right"/>
      <w:pPr>
        <w:ind w:left="1800" w:hanging="180"/>
      </w:pPr>
      <w:rPr>
        <w:b w:val="0"/>
        <w:bCs w:val="0"/>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16cid:durableId="37821582">
    <w:abstractNumId w:val="9"/>
  </w:num>
  <w:num w:numId="2" w16cid:durableId="1859003888">
    <w:abstractNumId w:val="7"/>
  </w:num>
  <w:num w:numId="3" w16cid:durableId="48307096">
    <w:abstractNumId w:val="6"/>
  </w:num>
  <w:num w:numId="4" w16cid:durableId="717168197">
    <w:abstractNumId w:val="5"/>
  </w:num>
  <w:num w:numId="5" w16cid:durableId="600839218">
    <w:abstractNumId w:val="4"/>
  </w:num>
  <w:num w:numId="6" w16cid:durableId="1146122971">
    <w:abstractNumId w:val="8"/>
  </w:num>
  <w:num w:numId="7" w16cid:durableId="2101755596">
    <w:abstractNumId w:val="3"/>
  </w:num>
  <w:num w:numId="8" w16cid:durableId="1523205850">
    <w:abstractNumId w:val="2"/>
  </w:num>
  <w:num w:numId="9" w16cid:durableId="806896607">
    <w:abstractNumId w:val="1"/>
  </w:num>
  <w:num w:numId="10" w16cid:durableId="1900824022">
    <w:abstractNumId w:val="0"/>
  </w:num>
  <w:num w:numId="11" w16cid:durableId="2135905907">
    <w:abstractNumId w:val="22"/>
  </w:num>
  <w:num w:numId="12" w16cid:durableId="1916233505">
    <w:abstractNumId w:val="14"/>
  </w:num>
  <w:num w:numId="13" w16cid:durableId="1662810026">
    <w:abstractNumId w:val="24"/>
  </w:num>
  <w:num w:numId="14" w16cid:durableId="509414091">
    <w:abstractNumId w:val="24"/>
    <w:lvlOverride w:ilvl="0">
      <w:startOverride w:val="1"/>
    </w:lvlOverride>
  </w:num>
  <w:num w:numId="15" w16cid:durableId="1256792781">
    <w:abstractNumId w:val="24"/>
    <w:lvlOverride w:ilvl="0">
      <w:startOverride w:val="1"/>
    </w:lvlOverride>
  </w:num>
  <w:num w:numId="16" w16cid:durableId="1934245909">
    <w:abstractNumId w:val="24"/>
    <w:lvlOverride w:ilvl="0">
      <w:lvl w:ilvl="0" w:tplc="A72CCC42">
        <w:start w:val="1"/>
        <w:numFmt w:val="decimal"/>
        <w:lvlText w:val="%1."/>
        <w:lvlJc w:val="left"/>
        <w:pPr>
          <w:ind w:left="720" w:hanging="360"/>
        </w:pPr>
        <w:rPr>
          <w:rFonts w:hint="default"/>
          <w:color w:val="0F80BE" w:themeColor="accent1"/>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7" w16cid:durableId="650449131">
    <w:abstractNumId w:val="23"/>
  </w:num>
  <w:num w:numId="18" w16cid:durableId="1690137095">
    <w:abstractNumId w:val="26"/>
  </w:num>
  <w:num w:numId="19" w16cid:durableId="340006419">
    <w:abstractNumId w:val="17"/>
  </w:num>
  <w:num w:numId="20" w16cid:durableId="1308165551">
    <w:abstractNumId w:val="10"/>
  </w:num>
  <w:num w:numId="21" w16cid:durableId="855465050">
    <w:abstractNumId w:val="17"/>
    <w:lvlOverride w:ilvl="0">
      <w:startOverride w:val="1"/>
    </w:lvlOverride>
  </w:num>
  <w:num w:numId="22" w16cid:durableId="1167210407">
    <w:abstractNumId w:val="28"/>
  </w:num>
  <w:num w:numId="23" w16cid:durableId="1066685637">
    <w:abstractNumId w:val="25"/>
  </w:num>
  <w:num w:numId="24" w16cid:durableId="417792447">
    <w:abstractNumId w:val="15"/>
  </w:num>
  <w:num w:numId="25" w16cid:durableId="495418592">
    <w:abstractNumId w:val="29"/>
  </w:num>
  <w:num w:numId="26" w16cid:durableId="1488862500">
    <w:abstractNumId w:val="27"/>
  </w:num>
  <w:num w:numId="27" w16cid:durableId="902835611">
    <w:abstractNumId w:val="11"/>
  </w:num>
  <w:num w:numId="28" w16cid:durableId="1777410781">
    <w:abstractNumId w:val="28"/>
    <w:lvlOverride w:ilvl="0">
      <w:startOverride w:val="1"/>
    </w:lvlOverride>
  </w:num>
  <w:num w:numId="29" w16cid:durableId="599341770">
    <w:abstractNumId w:val="30"/>
  </w:num>
  <w:num w:numId="30" w16cid:durableId="1803770576">
    <w:abstractNumId w:val="13"/>
  </w:num>
  <w:num w:numId="31" w16cid:durableId="505092072">
    <w:abstractNumId w:val="20"/>
  </w:num>
  <w:num w:numId="32" w16cid:durableId="2005468789">
    <w:abstractNumId w:val="18"/>
  </w:num>
  <w:num w:numId="33" w16cid:durableId="1782842936">
    <w:abstractNumId w:val="32"/>
  </w:num>
  <w:num w:numId="34" w16cid:durableId="1035739117">
    <w:abstractNumId w:val="21"/>
  </w:num>
  <w:num w:numId="35" w16cid:durableId="1893617921">
    <w:abstractNumId w:val="33"/>
  </w:num>
  <w:num w:numId="36" w16cid:durableId="1823934078">
    <w:abstractNumId w:val="16"/>
  </w:num>
  <w:num w:numId="37" w16cid:durableId="1169519314">
    <w:abstractNumId w:val="31"/>
  </w:num>
  <w:num w:numId="38" w16cid:durableId="636031090">
    <w:abstractNumId w:val="12"/>
  </w:num>
  <w:num w:numId="39" w16cid:durableId="3406670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41D"/>
    <w:rsid w:val="000040D7"/>
    <w:rsid w:val="00014770"/>
    <w:rsid w:val="000178E9"/>
    <w:rsid w:val="00017A00"/>
    <w:rsid w:val="00050196"/>
    <w:rsid w:val="00053632"/>
    <w:rsid w:val="00055E89"/>
    <w:rsid w:val="00084708"/>
    <w:rsid w:val="00084D95"/>
    <w:rsid w:val="000920C7"/>
    <w:rsid w:val="000A35D0"/>
    <w:rsid w:val="000E0F3B"/>
    <w:rsid w:val="001172D9"/>
    <w:rsid w:val="00126EA8"/>
    <w:rsid w:val="0014241C"/>
    <w:rsid w:val="00142A3A"/>
    <w:rsid w:val="00142A64"/>
    <w:rsid w:val="00144ADF"/>
    <w:rsid w:val="001542AE"/>
    <w:rsid w:val="00167287"/>
    <w:rsid w:val="00167F7A"/>
    <w:rsid w:val="001974D7"/>
    <w:rsid w:val="001A51E2"/>
    <w:rsid w:val="001B5216"/>
    <w:rsid w:val="001C051B"/>
    <w:rsid w:val="001C2365"/>
    <w:rsid w:val="001C5C01"/>
    <w:rsid w:val="001D65F4"/>
    <w:rsid w:val="001D6F3F"/>
    <w:rsid w:val="00206845"/>
    <w:rsid w:val="002157C8"/>
    <w:rsid w:val="00216E62"/>
    <w:rsid w:val="00240A8A"/>
    <w:rsid w:val="00240F49"/>
    <w:rsid w:val="00253C41"/>
    <w:rsid w:val="002566CA"/>
    <w:rsid w:val="00261F26"/>
    <w:rsid w:val="0026428D"/>
    <w:rsid w:val="002712B9"/>
    <w:rsid w:val="00276D9A"/>
    <w:rsid w:val="00285FC0"/>
    <w:rsid w:val="00290ADC"/>
    <w:rsid w:val="002972CA"/>
    <w:rsid w:val="002A032D"/>
    <w:rsid w:val="002B0204"/>
    <w:rsid w:val="002B647E"/>
    <w:rsid w:val="002C23F5"/>
    <w:rsid w:val="002C4263"/>
    <w:rsid w:val="002C67E3"/>
    <w:rsid w:val="002E4477"/>
    <w:rsid w:val="002E6879"/>
    <w:rsid w:val="002F0917"/>
    <w:rsid w:val="002F1998"/>
    <w:rsid w:val="002F40CB"/>
    <w:rsid w:val="002F7F2D"/>
    <w:rsid w:val="003009B0"/>
    <w:rsid w:val="00311293"/>
    <w:rsid w:val="0033066C"/>
    <w:rsid w:val="003340A5"/>
    <w:rsid w:val="00341123"/>
    <w:rsid w:val="003516ED"/>
    <w:rsid w:val="003A2D66"/>
    <w:rsid w:val="003B1691"/>
    <w:rsid w:val="003B445C"/>
    <w:rsid w:val="003B796E"/>
    <w:rsid w:val="003F367A"/>
    <w:rsid w:val="003F6F1C"/>
    <w:rsid w:val="00403771"/>
    <w:rsid w:val="00410F40"/>
    <w:rsid w:val="00412B7E"/>
    <w:rsid w:val="0041532C"/>
    <w:rsid w:val="004173E8"/>
    <w:rsid w:val="004255A2"/>
    <w:rsid w:val="00425956"/>
    <w:rsid w:val="00457F6F"/>
    <w:rsid w:val="004659F6"/>
    <w:rsid w:val="00466075"/>
    <w:rsid w:val="00470B7F"/>
    <w:rsid w:val="004753CE"/>
    <w:rsid w:val="00490316"/>
    <w:rsid w:val="004A7871"/>
    <w:rsid w:val="004B2C42"/>
    <w:rsid w:val="004D40AD"/>
    <w:rsid w:val="004E4B8D"/>
    <w:rsid w:val="004F6C45"/>
    <w:rsid w:val="005074E0"/>
    <w:rsid w:val="0053188D"/>
    <w:rsid w:val="0053239D"/>
    <w:rsid w:val="00537CAC"/>
    <w:rsid w:val="00544296"/>
    <w:rsid w:val="00552D3D"/>
    <w:rsid w:val="00566034"/>
    <w:rsid w:val="00571A3E"/>
    <w:rsid w:val="00597FEA"/>
    <w:rsid w:val="005A2237"/>
    <w:rsid w:val="005B3D36"/>
    <w:rsid w:val="005B5311"/>
    <w:rsid w:val="005B6DE5"/>
    <w:rsid w:val="005B7761"/>
    <w:rsid w:val="005D0E8C"/>
    <w:rsid w:val="005D4447"/>
    <w:rsid w:val="005D48DB"/>
    <w:rsid w:val="005F0075"/>
    <w:rsid w:val="005F19FB"/>
    <w:rsid w:val="00602667"/>
    <w:rsid w:val="00632C2C"/>
    <w:rsid w:val="00646041"/>
    <w:rsid w:val="00653623"/>
    <w:rsid w:val="00653D97"/>
    <w:rsid w:val="00681C0B"/>
    <w:rsid w:val="00684F7A"/>
    <w:rsid w:val="006A3E2B"/>
    <w:rsid w:val="006A7B20"/>
    <w:rsid w:val="006B1253"/>
    <w:rsid w:val="006B4696"/>
    <w:rsid w:val="006E62F6"/>
    <w:rsid w:val="006F79E9"/>
    <w:rsid w:val="007138AD"/>
    <w:rsid w:val="007155E3"/>
    <w:rsid w:val="00734E88"/>
    <w:rsid w:val="00740037"/>
    <w:rsid w:val="00751887"/>
    <w:rsid w:val="0077368C"/>
    <w:rsid w:val="00775C5C"/>
    <w:rsid w:val="0077664B"/>
    <w:rsid w:val="00786487"/>
    <w:rsid w:val="00787F3F"/>
    <w:rsid w:val="007A2495"/>
    <w:rsid w:val="007A6787"/>
    <w:rsid w:val="007B67E0"/>
    <w:rsid w:val="007C1CEB"/>
    <w:rsid w:val="007C3EEC"/>
    <w:rsid w:val="007D3504"/>
    <w:rsid w:val="007E2384"/>
    <w:rsid w:val="007E7B21"/>
    <w:rsid w:val="007F18B4"/>
    <w:rsid w:val="00810816"/>
    <w:rsid w:val="00823088"/>
    <w:rsid w:val="00840F20"/>
    <w:rsid w:val="00841C31"/>
    <w:rsid w:val="008470CA"/>
    <w:rsid w:val="00862194"/>
    <w:rsid w:val="00864A16"/>
    <w:rsid w:val="00866F1C"/>
    <w:rsid w:val="008739FC"/>
    <w:rsid w:val="0088174E"/>
    <w:rsid w:val="00881F04"/>
    <w:rsid w:val="00892605"/>
    <w:rsid w:val="008A19D5"/>
    <w:rsid w:val="008A3E76"/>
    <w:rsid w:val="008A42C4"/>
    <w:rsid w:val="008A5822"/>
    <w:rsid w:val="008B51E6"/>
    <w:rsid w:val="008C07AE"/>
    <w:rsid w:val="008C17CA"/>
    <w:rsid w:val="008C3CA5"/>
    <w:rsid w:val="008E6A7B"/>
    <w:rsid w:val="008F49DD"/>
    <w:rsid w:val="009116DB"/>
    <w:rsid w:val="00931837"/>
    <w:rsid w:val="00934CA6"/>
    <w:rsid w:val="00935C7A"/>
    <w:rsid w:val="00937BB7"/>
    <w:rsid w:val="00950645"/>
    <w:rsid w:val="00970D63"/>
    <w:rsid w:val="00991341"/>
    <w:rsid w:val="00994C4F"/>
    <w:rsid w:val="009A3380"/>
    <w:rsid w:val="009B1A99"/>
    <w:rsid w:val="009D6457"/>
    <w:rsid w:val="009E4C98"/>
    <w:rsid w:val="009F068C"/>
    <w:rsid w:val="00A13756"/>
    <w:rsid w:val="00A21537"/>
    <w:rsid w:val="00A226F5"/>
    <w:rsid w:val="00A24835"/>
    <w:rsid w:val="00A26AD6"/>
    <w:rsid w:val="00A2712C"/>
    <w:rsid w:val="00A342B0"/>
    <w:rsid w:val="00A37955"/>
    <w:rsid w:val="00A37A30"/>
    <w:rsid w:val="00A40E82"/>
    <w:rsid w:val="00A41DA6"/>
    <w:rsid w:val="00A5741D"/>
    <w:rsid w:val="00A61D3C"/>
    <w:rsid w:val="00A64BE1"/>
    <w:rsid w:val="00A65B4C"/>
    <w:rsid w:val="00A67607"/>
    <w:rsid w:val="00A70BCB"/>
    <w:rsid w:val="00A82B8F"/>
    <w:rsid w:val="00A85546"/>
    <w:rsid w:val="00A859A6"/>
    <w:rsid w:val="00A90A51"/>
    <w:rsid w:val="00A9434F"/>
    <w:rsid w:val="00A95003"/>
    <w:rsid w:val="00AA33E5"/>
    <w:rsid w:val="00AC22F5"/>
    <w:rsid w:val="00AC5EE0"/>
    <w:rsid w:val="00AD629B"/>
    <w:rsid w:val="00AE71D8"/>
    <w:rsid w:val="00AF453B"/>
    <w:rsid w:val="00B076D6"/>
    <w:rsid w:val="00B10647"/>
    <w:rsid w:val="00B12E88"/>
    <w:rsid w:val="00B2591D"/>
    <w:rsid w:val="00B52F90"/>
    <w:rsid w:val="00B67A30"/>
    <w:rsid w:val="00B85A26"/>
    <w:rsid w:val="00B86B99"/>
    <w:rsid w:val="00B93AA6"/>
    <w:rsid w:val="00B9778B"/>
    <w:rsid w:val="00BA1C02"/>
    <w:rsid w:val="00BB5B63"/>
    <w:rsid w:val="00BC7EE4"/>
    <w:rsid w:val="00BD3D79"/>
    <w:rsid w:val="00C00F3B"/>
    <w:rsid w:val="00C0344A"/>
    <w:rsid w:val="00C04CFA"/>
    <w:rsid w:val="00C106A3"/>
    <w:rsid w:val="00C10FEB"/>
    <w:rsid w:val="00C158AB"/>
    <w:rsid w:val="00C20996"/>
    <w:rsid w:val="00C2242D"/>
    <w:rsid w:val="00C24863"/>
    <w:rsid w:val="00C26E81"/>
    <w:rsid w:val="00C435EA"/>
    <w:rsid w:val="00C65C06"/>
    <w:rsid w:val="00C6749C"/>
    <w:rsid w:val="00CA5779"/>
    <w:rsid w:val="00CB2396"/>
    <w:rsid w:val="00CB2EFF"/>
    <w:rsid w:val="00CC2D92"/>
    <w:rsid w:val="00CC2F8E"/>
    <w:rsid w:val="00CD5FE1"/>
    <w:rsid w:val="00D02030"/>
    <w:rsid w:val="00D176C0"/>
    <w:rsid w:val="00D20ACB"/>
    <w:rsid w:val="00D5318B"/>
    <w:rsid w:val="00D55CF9"/>
    <w:rsid w:val="00D650F6"/>
    <w:rsid w:val="00D73E65"/>
    <w:rsid w:val="00D77F0E"/>
    <w:rsid w:val="00D80637"/>
    <w:rsid w:val="00D8503D"/>
    <w:rsid w:val="00D86510"/>
    <w:rsid w:val="00DA20A3"/>
    <w:rsid w:val="00DB3561"/>
    <w:rsid w:val="00DB6AF6"/>
    <w:rsid w:val="00DD59C1"/>
    <w:rsid w:val="00DF2EFE"/>
    <w:rsid w:val="00DF3FBC"/>
    <w:rsid w:val="00E158B4"/>
    <w:rsid w:val="00E21B34"/>
    <w:rsid w:val="00E25A10"/>
    <w:rsid w:val="00E30F86"/>
    <w:rsid w:val="00E42D4A"/>
    <w:rsid w:val="00E46CEA"/>
    <w:rsid w:val="00E50C3F"/>
    <w:rsid w:val="00E5206C"/>
    <w:rsid w:val="00E603CB"/>
    <w:rsid w:val="00E62C4A"/>
    <w:rsid w:val="00E73FE5"/>
    <w:rsid w:val="00E77027"/>
    <w:rsid w:val="00E80C15"/>
    <w:rsid w:val="00E90573"/>
    <w:rsid w:val="00E94873"/>
    <w:rsid w:val="00E94FAC"/>
    <w:rsid w:val="00E973F3"/>
    <w:rsid w:val="00EB210F"/>
    <w:rsid w:val="00EB44CE"/>
    <w:rsid w:val="00EB6EE2"/>
    <w:rsid w:val="00EC079B"/>
    <w:rsid w:val="00EC4B4B"/>
    <w:rsid w:val="00EC5864"/>
    <w:rsid w:val="00EC6FD8"/>
    <w:rsid w:val="00EF6579"/>
    <w:rsid w:val="00F06D24"/>
    <w:rsid w:val="00F15557"/>
    <w:rsid w:val="00F21605"/>
    <w:rsid w:val="00F31596"/>
    <w:rsid w:val="00F379CC"/>
    <w:rsid w:val="00F578EC"/>
    <w:rsid w:val="00F60AC6"/>
    <w:rsid w:val="00F70303"/>
    <w:rsid w:val="00F7256D"/>
    <w:rsid w:val="00FA3A80"/>
    <w:rsid w:val="00FD09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D481B8"/>
  <w15:chartTrackingRefBased/>
  <w15:docId w15:val="{631897F3-2F60-8A46-B14B-BA941AA7C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226F5"/>
    <w:pPr>
      <w:spacing w:after="0"/>
    </w:pPr>
    <w:rPr>
      <w:color w:val="000000" w:themeColor="text1"/>
      <w:sz w:val="22"/>
    </w:rPr>
  </w:style>
  <w:style w:type="paragraph" w:styleId="Heading1">
    <w:name w:val="heading 1"/>
    <w:basedOn w:val="Normal"/>
    <w:next w:val="Normal"/>
    <w:link w:val="Heading1Char"/>
    <w:uiPriority w:val="9"/>
    <w:rsid w:val="00D8503D"/>
    <w:pPr>
      <w:keepNext/>
      <w:keepLines/>
      <w:spacing w:line="240" w:lineRule="auto"/>
      <w:outlineLvl w:val="0"/>
    </w:pPr>
    <w:rPr>
      <w:rFonts w:asciiTheme="majorHAnsi" w:eastAsiaTheme="majorEastAsia" w:hAnsiTheme="majorHAnsi" w:cstheme="majorBidi"/>
      <w:color w:val="184A7D" w:themeColor="text2"/>
      <w:sz w:val="52"/>
      <w:szCs w:val="32"/>
    </w:rPr>
  </w:style>
  <w:style w:type="paragraph" w:styleId="Heading2">
    <w:name w:val="heading 2"/>
    <w:basedOn w:val="Glytec-Subtitle"/>
    <w:next w:val="Normal"/>
    <w:link w:val="Heading2Char"/>
    <w:uiPriority w:val="9"/>
    <w:unhideWhenUsed/>
    <w:rsid w:val="00D8503D"/>
  </w:style>
  <w:style w:type="paragraph" w:styleId="Heading3">
    <w:name w:val="heading 3"/>
    <w:basedOn w:val="Glytec-Subtitle"/>
    <w:next w:val="Normal"/>
    <w:link w:val="Heading3Char"/>
    <w:uiPriority w:val="9"/>
    <w:unhideWhenUsed/>
    <w:rsid w:val="00D8503D"/>
    <w:pPr>
      <w:ind w:left="720" w:hanging="720"/>
      <w:outlineLvl w:val="2"/>
    </w:pPr>
    <w:rPr>
      <w:color w:val="000000" w:themeColor="text1"/>
      <w:sz w:val="24"/>
      <w:szCs w:val="24"/>
    </w:rPr>
  </w:style>
  <w:style w:type="paragraph" w:styleId="Heading4">
    <w:name w:val="heading 4"/>
    <w:basedOn w:val="Normal"/>
    <w:next w:val="Normal"/>
    <w:link w:val="Heading4Char"/>
    <w:uiPriority w:val="9"/>
    <w:unhideWhenUsed/>
    <w:rsid w:val="00261F26"/>
    <w:pPr>
      <w:keepNext/>
      <w:keepLines/>
      <w:spacing w:before="40"/>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semiHidden/>
    <w:unhideWhenUsed/>
    <w:qFormat/>
    <w:rsid w:val="00261F26"/>
    <w:pPr>
      <w:keepNext/>
      <w:keepLines/>
      <w:spacing w:before="40"/>
      <w:outlineLvl w:val="4"/>
    </w:pPr>
    <w:rPr>
      <w:rFonts w:asciiTheme="majorHAnsi" w:eastAsiaTheme="majorEastAsia" w:hAnsiTheme="majorHAnsi" w:cstheme="majorBidi"/>
      <w:color w:val="184A7D" w:themeColor="text2"/>
      <w:szCs w:val="22"/>
    </w:rPr>
  </w:style>
  <w:style w:type="paragraph" w:styleId="Heading6">
    <w:name w:val="heading 6"/>
    <w:basedOn w:val="Normal"/>
    <w:next w:val="Normal"/>
    <w:link w:val="Heading6Char"/>
    <w:uiPriority w:val="9"/>
    <w:semiHidden/>
    <w:unhideWhenUsed/>
    <w:qFormat/>
    <w:rsid w:val="00261F26"/>
    <w:pPr>
      <w:keepNext/>
      <w:keepLines/>
      <w:spacing w:before="40"/>
      <w:outlineLvl w:val="5"/>
    </w:pPr>
    <w:rPr>
      <w:rFonts w:asciiTheme="majorHAnsi" w:eastAsiaTheme="majorEastAsia" w:hAnsiTheme="majorHAnsi" w:cstheme="majorBidi"/>
      <w:i/>
      <w:iCs/>
      <w:color w:val="184A7D" w:themeColor="text2"/>
      <w:sz w:val="21"/>
      <w:szCs w:val="21"/>
    </w:rPr>
  </w:style>
  <w:style w:type="paragraph" w:styleId="Heading7">
    <w:name w:val="heading 7"/>
    <w:basedOn w:val="Normal"/>
    <w:next w:val="Normal"/>
    <w:link w:val="Heading7Char"/>
    <w:uiPriority w:val="9"/>
    <w:semiHidden/>
    <w:unhideWhenUsed/>
    <w:qFormat/>
    <w:rsid w:val="00261F26"/>
    <w:pPr>
      <w:keepNext/>
      <w:keepLines/>
      <w:spacing w:before="40"/>
      <w:outlineLvl w:val="6"/>
    </w:pPr>
    <w:rPr>
      <w:rFonts w:asciiTheme="majorHAnsi" w:eastAsiaTheme="majorEastAsia" w:hAnsiTheme="majorHAnsi" w:cstheme="majorBidi"/>
      <w:i/>
      <w:iCs/>
      <w:color w:val="073F5F" w:themeColor="accent1" w:themeShade="80"/>
      <w:sz w:val="21"/>
      <w:szCs w:val="21"/>
    </w:rPr>
  </w:style>
  <w:style w:type="paragraph" w:styleId="Heading8">
    <w:name w:val="heading 8"/>
    <w:basedOn w:val="Normal"/>
    <w:next w:val="Normal"/>
    <w:link w:val="Heading8Char"/>
    <w:uiPriority w:val="9"/>
    <w:semiHidden/>
    <w:unhideWhenUsed/>
    <w:qFormat/>
    <w:rsid w:val="00261F26"/>
    <w:pPr>
      <w:keepNext/>
      <w:keepLines/>
      <w:spacing w:before="40"/>
      <w:outlineLvl w:val="7"/>
    </w:pPr>
    <w:rPr>
      <w:rFonts w:asciiTheme="majorHAnsi" w:eastAsiaTheme="majorEastAsia" w:hAnsiTheme="majorHAnsi" w:cstheme="majorBidi"/>
      <w:b/>
      <w:bCs/>
      <w:color w:val="184A7D" w:themeColor="text2"/>
    </w:rPr>
  </w:style>
  <w:style w:type="paragraph" w:styleId="Heading9">
    <w:name w:val="heading 9"/>
    <w:basedOn w:val="Normal"/>
    <w:next w:val="Normal"/>
    <w:link w:val="Heading9Char"/>
    <w:uiPriority w:val="9"/>
    <w:semiHidden/>
    <w:unhideWhenUsed/>
    <w:qFormat/>
    <w:rsid w:val="00261F26"/>
    <w:pPr>
      <w:keepNext/>
      <w:keepLines/>
      <w:spacing w:before="40"/>
      <w:outlineLvl w:val="8"/>
    </w:pPr>
    <w:rPr>
      <w:rFonts w:asciiTheme="majorHAnsi" w:eastAsiaTheme="majorEastAsia" w:hAnsiTheme="majorHAnsi" w:cstheme="majorBidi"/>
      <w:b/>
      <w:bCs/>
      <w:i/>
      <w:iCs/>
      <w:color w:val="184A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503D"/>
    <w:rPr>
      <w:rFonts w:asciiTheme="majorHAnsi" w:eastAsiaTheme="majorEastAsia" w:hAnsiTheme="majorHAnsi" w:cstheme="majorBidi"/>
      <w:color w:val="184A7D" w:themeColor="text2"/>
      <w:sz w:val="52"/>
      <w:szCs w:val="32"/>
    </w:rPr>
  </w:style>
  <w:style w:type="character" w:customStyle="1" w:styleId="Heading2Char">
    <w:name w:val="Heading 2 Char"/>
    <w:basedOn w:val="DefaultParagraphFont"/>
    <w:link w:val="Heading2"/>
    <w:uiPriority w:val="9"/>
    <w:rsid w:val="00D8503D"/>
    <w:rPr>
      <w:rFonts w:asciiTheme="majorHAnsi" w:eastAsiaTheme="minorHAnsi" w:hAnsiTheme="majorHAnsi" w:cs="Times New Roman (Headings CS)"/>
      <w:b/>
      <w:caps/>
      <w:color w:val="0F80BE" w:themeColor="accent1"/>
      <w:sz w:val="28"/>
      <w:szCs w:val="22"/>
    </w:rPr>
  </w:style>
  <w:style w:type="character" w:customStyle="1" w:styleId="Heading3Char">
    <w:name w:val="Heading 3 Char"/>
    <w:basedOn w:val="DefaultParagraphFont"/>
    <w:link w:val="Heading3"/>
    <w:uiPriority w:val="9"/>
    <w:rsid w:val="00D8503D"/>
    <w:rPr>
      <w:rFonts w:asciiTheme="majorHAnsi" w:eastAsiaTheme="minorHAnsi" w:hAnsiTheme="majorHAnsi" w:cs="Times New Roman (Headings CS)"/>
      <w:b/>
      <w:caps/>
      <w:color w:val="000000" w:themeColor="text1"/>
      <w:sz w:val="24"/>
      <w:szCs w:val="24"/>
    </w:rPr>
  </w:style>
  <w:style w:type="character" w:customStyle="1" w:styleId="Heading4Char">
    <w:name w:val="Heading 4 Char"/>
    <w:basedOn w:val="DefaultParagraphFont"/>
    <w:link w:val="Heading4"/>
    <w:uiPriority w:val="9"/>
    <w:rsid w:val="00261F26"/>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261F26"/>
    <w:rPr>
      <w:rFonts w:asciiTheme="majorHAnsi" w:eastAsiaTheme="majorEastAsia" w:hAnsiTheme="majorHAnsi" w:cstheme="majorBidi"/>
      <w:color w:val="184A7D" w:themeColor="text2"/>
      <w:sz w:val="22"/>
      <w:szCs w:val="22"/>
    </w:rPr>
  </w:style>
  <w:style w:type="character" w:customStyle="1" w:styleId="Heading6Char">
    <w:name w:val="Heading 6 Char"/>
    <w:basedOn w:val="DefaultParagraphFont"/>
    <w:link w:val="Heading6"/>
    <w:uiPriority w:val="9"/>
    <w:semiHidden/>
    <w:rsid w:val="00261F26"/>
    <w:rPr>
      <w:rFonts w:asciiTheme="majorHAnsi" w:eastAsiaTheme="majorEastAsia" w:hAnsiTheme="majorHAnsi" w:cstheme="majorBidi"/>
      <w:i/>
      <w:iCs/>
      <w:color w:val="184A7D" w:themeColor="text2"/>
      <w:sz w:val="21"/>
      <w:szCs w:val="21"/>
    </w:rPr>
  </w:style>
  <w:style w:type="character" w:customStyle="1" w:styleId="Heading7Char">
    <w:name w:val="Heading 7 Char"/>
    <w:basedOn w:val="DefaultParagraphFont"/>
    <w:link w:val="Heading7"/>
    <w:uiPriority w:val="9"/>
    <w:semiHidden/>
    <w:rsid w:val="00261F26"/>
    <w:rPr>
      <w:rFonts w:asciiTheme="majorHAnsi" w:eastAsiaTheme="majorEastAsia" w:hAnsiTheme="majorHAnsi" w:cstheme="majorBidi"/>
      <w:i/>
      <w:iCs/>
      <w:color w:val="073F5F" w:themeColor="accent1" w:themeShade="80"/>
      <w:sz w:val="21"/>
      <w:szCs w:val="21"/>
    </w:rPr>
  </w:style>
  <w:style w:type="character" w:customStyle="1" w:styleId="Heading8Char">
    <w:name w:val="Heading 8 Char"/>
    <w:basedOn w:val="DefaultParagraphFont"/>
    <w:link w:val="Heading8"/>
    <w:uiPriority w:val="9"/>
    <w:semiHidden/>
    <w:rsid w:val="00261F26"/>
    <w:rPr>
      <w:rFonts w:asciiTheme="majorHAnsi" w:eastAsiaTheme="majorEastAsia" w:hAnsiTheme="majorHAnsi" w:cstheme="majorBidi"/>
      <w:b/>
      <w:bCs/>
      <w:color w:val="184A7D" w:themeColor="text2"/>
    </w:rPr>
  </w:style>
  <w:style w:type="character" w:customStyle="1" w:styleId="Heading9Char">
    <w:name w:val="Heading 9 Char"/>
    <w:basedOn w:val="DefaultParagraphFont"/>
    <w:link w:val="Heading9"/>
    <w:uiPriority w:val="9"/>
    <w:semiHidden/>
    <w:rsid w:val="00261F26"/>
    <w:rPr>
      <w:rFonts w:asciiTheme="majorHAnsi" w:eastAsiaTheme="majorEastAsia" w:hAnsiTheme="majorHAnsi" w:cstheme="majorBidi"/>
      <w:b/>
      <w:bCs/>
      <w:i/>
      <w:iCs/>
      <w:color w:val="184A7D" w:themeColor="text2"/>
    </w:rPr>
  </w:style>
  <w:style w:type="paragraph" w:styleId="Caption">
    <w:name w:val="caption"/>
    <w:basedOn w:val="Normal"/>
    <w:next w:val="Normal"/>
    <w:uiPriority w:val="35"/>
    <w:semiHidden/>
    <w:unhideWhenUsed/>
    <w:qFormat/>
    <w:rsid w:val="00261F26"/>
    <w:pPr>
      <w:spacing w:line="240" w:lineRule="auto"/>
    </w:pPr>
    <w:rPr>
      <w:b/>
      <w:bCs/>
      <w:smallCaps/>
      <w:color w:val="595959" w:themeColor="text1" w:themeTint="A6"/>
      <w:spacing w:val="6"/>
    </w:rPr>
  </w:style>
  <w:style w:type="paragraph" w:customStyle="1" w:styleId="GytecCoverPageTitle">
    <w:name w:val="Gytec Cover Page Title"/>
    <w:basedOn w:val="GlytecBodyText"/>
    <w:link w:val="GytecCoverPageTitleChar"/>
    <w:qFormat/>
    <w:rsid w:val="00991341"/>
    <w:pPr>
      <w:spacing w:after="0"/>
    </w:pPr>
    <w:rPr>
      <w:caps/>
      <w:color w:val="0F80BE" w:themeColor="accent1"/>
      <w:sz w:val="56"/>
    </w:rPr>
  </w:style>
  <w:style w:type="paragraph" w:customStyle="1" w:styleId="GlytecInsideCoverPage">
    <w:name w:val="Glytec Inside Cover Page"/>
    <w:basedOn w:val="GlytecBodyText"/>
    <w:link w:val="GlytecInsideCoverPageChar"/>
    <w:qFormat/>
    <w:rsid w:val="001C5C01"/>
    <w:pPr>
      <w:spacing w:after="0"/>
      <w:ind w:left="1987" w:hanging="1987"/>
    </w:pPr>
  </w:style>
  <w:style w:type="paragraph" w:styleId="TOC2">
    <w:name w:val="toc 2"/>
    <w:basedOn w:val="Normal"/>
    <w:next w:val="Normal"/>
    <w:uiPriority w:val="39"/>
    <w:unhideWhenUsed/>
    <w:rsid w:val="00E50C3F"/>
    <w:pPr>
      <w:ind w:left="220"/>
    </w:pPr>
    <w:rPr>
      <w:rFonts w:cs="Arial (Body)"/>
      <w:sz w:val="20"/>
    </w:rPr>
  </w:style>
  <w:style w:type="paragraph" w:styleId="TOC3">
    <w:name w:val="toc 3"/>
    <w:basedOn w:val="Normal"/>
    <w:next w:val="Normal"/>
    <w:uiPriority w:val="39"/>
    <w:unhideWhenUsed/>
    <w:rsid w:val="00E50C3F"/>
    <w:pPr>
      <w:ind w:left="440"/>
    </w:pPr>
    <w:rPr>
      <w:rFonts w:cstheme="minorHAnsi"/>
      <w:iCs/>
      <w:sz w:val="20"/>
    </w:rPr>
  </w:style>
  <w:style w:type="paragraph" w:customStyle="1" w:styleId="GlytecQuoteorCall-Out">
    <w:name w:val="Glytec Quote or Call-Out"/>
    <w:basedOn w:val="GlytecBodyText"/>
    <w:link w:val="GlytecQuoteorCall-OutChar"/>
    <w:qFormat/>
    <w:rsid w:val="000A35D0"/>
    <w:pPr>
      <w:pBdr>
        <w:top w:val="single" w:sz="18" w:space="11" w:color="0F80BE" w:themeColor="accent1"/>
        <w:bottom w:val="single" w:sz="18" w:space="11" w:color="0F80BE" w:themeColor="accent1"/>
      </w:pBdr>
      <w:spacing w:before="220"/>
      <w:ind w:left="720" w:right="1440"/>
      <w:contextualSpacing/>
    </w:pPr>
    <w:rPr>
      <w:i/>
      <w:color w:val="0F80BE" w:themeColor="accent1"/>
      <w:sz w:val="24"/>
    </w:rPr>
  </w:style>
  <w:style w:type="character" w:customStyle="1" w:styleId="GlytecQuoteorCall-OutChar">
    <w:name w:val="Glytec Quote or Call-Out Char"/>
    <w:basedOn w:val="DefaultParagraphFont"/>
    <w:link w:val="GlytecQuoteorCall-Out"/>
    <w:rsid w:val="000A35D0"/>
    <w:rPr>
      <w:rFonts w:eastAsia="Calibri" w:cstheme="minorHAnsi"/>
      <w:i/>
      <w:color w:val="0F80BE" w:themeColor="accent1"/>
      <w:sz w:val="24"/>
      <w:szCs w:val="22"/>
    </w:rPr>
  </w:style>
  <w:style w:type="paragraph" w:customStyle="1" w:styleId="GlytecPageTitle">
    <w:name w:val="Glytec Page Title"/>
    <w:basedOn w:val="GlytecBodyText"/>
    <w:next w:val="GlytecBodyText"/>
    <w:link w:val="GlytecPageTitleChar"/>
    <w:qFormat/>
    <w:rsid w:val="00F70303"/>
    <w:pPr>
      <w:pageBreakBefore/>
      <w:spacing w:after="600"/>
      <w:jc w:val="center"/>
    </w:pPr>
    <w:rPr>
      <w:b/>
      <w:sz w:val="40"/>
      <w:szCs w:val="40"/>
    </w:rPr>
  </w:style>
  <w:style w:type="paragraph" w:customStyle="1" w:styleId="GlytecCoverPageSubtext">
    <w:name w:val="Glytec Cover Page Subtext"/>
    <w:basedOn w:val="Normal"/>
    <w:link w:val="GlytecCoverPageSubtextChar"/>
    <w:qFormat/>
    <w:rsid w:val="004F6C45"/>
    <w:pPr>
      <w:numPr>
        <w:ilvl w:val="1"/>
      </w:numPr>
      <w:suppressAutoHyphens/>
      <w:spacing w:line="240" w:lineRule="auto"/>
    </w:pPr>
    <w:rPr>
      <w:rFonts w:asciiTheme="majorHAnsi" w:eastAsiaTheme="majorEastAsia" w:hAnsiTheme="majorHAnsi" w:cstheme="majorBidi"/>
      <w:sz w:val="28"/>
      <w:szCs w:val="28"/>
    </w:rPr>
  </w:style>
  <w:style w:type="paragraph" w:customStyle="1" w:styleId="UpperPageNumber">
    <w:name w:val="Upper Page Number"/>
    <w:basedOn w:val="Normal"/>
    <w:link w:val="UpperPageNumberChar"/>
    <w:rsid w:val="006A7B20"/>
    <w:pPr>
      <w:framePr w:wrap="around" w:vAnchor="page" w:hAnchor="page" w:xAlign="center" w:yAlign="center"/>
      <w:widowControl w:val="0"/>
      <w:spacing w:line="240" w:lineRule="auto"/>
      <w:jc w:val="center"/>
    </w:pPr>
    <w:rPr>
      <w:rFonts w:ascii="Arial" w:eastAsia="Calibri" w:hAnsi="Arial"/>
      <w:b/>
      <w:color w:val="FFFFFF"/>
      <w:sz w:val="32"/>
      <w:szCs w:val="22"/>
    </w:rPr>
  </w:style>
  <w:style w:type="character" w:customStyle="1" w:styleId="UpperPageNumberChar">
    <w:name w:val="Upper Page Number Char"/>
    <w:basedOn w:val="DefaultParagraphFont"/>
    <w:link w:val="UpperPageNumber"/>
    <w:rsid w:val="006A7B20"/>
    <w:rPr>
      <w:rFonts w:ascii="Arial" w:eastAsia="Calibri" w:hAnsi="Arial"/>
      <w:b/>
      <w:color w:val="FFFFFF"/>
      <w:sz w:val="32"/>
      <w:szCs w:val="22"/>
    </w:rPr>
  </w:style>
  <w:style w:type="paragraph" w:styleId="TOC1">
    <w:name w:val="toc 1"/>
    <w:basedOn w:val="GlytecBodyText"/>
    <w:next w:val="GlytecBodyText"/>
    <w:uiPriority w:val="39"/>
    <w:unhideWhenUsed/>
    <w:rsid w:val="00E50C3F"/>
    <w:pPr>
      <w:suppressAutoHyphens w:val="0"/>
      <w:spacing w:before="120" w:after="120" w:line="264" w:lineRule="auto"/>
    </w:pPr>
    <w:rPr>
      <w:rFonts w:eastAsiaTheme="minorEastAsia"/>
      <w:b/>
      <w:bCs/>
      <w:caps/>
      <w:color w:val="0F80BE" w:themeColor="accent1"/>
      <w:sz w:val="24"/>
      <w:szCs w:val="20"/>
    </w:rPr>
  </w:style>
  <w:style w:type="paragraph" w:customStyle="1" w:styleId="GlytecSectionTitle">
    <w:name w:val="Glytec Section Title"/>
    <w:basedOn w:val="Heading1"/>
    <w:link w:val="GlytecSectionTitleChar"/>
    <w:qFormat/>
    <w:rsid w:val="00E90573"/>
    <w:pPr>
      <w:keepLines w:val="0"/>
      <w:pBdr>
        <w:bottom w:val="single" w:sz="4" w:space="10" w:color="35495D"/>
      </w:pBdr>
      <w:tabs>
        <w:tab w:val="left" w:pos="990"/>
      </w:tabs>
      <w:suppressAutoHyphens/>
      <w:spacing w:before="360" w:after="400"/>
      <w:contextualSpacing/>
    </w:pPr>
    <w:rPr>
      <w:rFonts w:eastAsia="Calibri" w:cs="Calibri"/>
      <w:szCs w:val="60"/>
    </w:rPr>
  </w:style>
  <w:style w:type="character" w:customStyle="1" w:styleId="GlytecSectionTitleChar">
    <w:name w:val="Glytec Section Title Char"/>
    <w:basedOn w:val="Heading1Char"/>
    <w:link w:val="GlytecSectionTitle"/>
    <w:rsid w:val="00E90573"/>
    <w:rPr>
      <w:rFonts w:asciiTheme="majorHAnsi" w:eastAsia="Calibri" w:hAnsiTheme="majorHAnsi" w:cs="Calibri"/>
      <w:b w:val="0"/>
      <w:color w:val="0F80BE" w:themeColor="accent1"/>
      <w:sz w:val="52"/>
      <w:szCs w:val="60"/>
    </w:rPr>
  </w:style>
  <w:style w:type="paragraph" w:customStyle="1" w:styleId="GlytecNumberedListWITHSpace">
    <w:name w:val="Glytec Numbered List WITH Space"/>
    <w:basedOn w:val="GlytecNumberedListNOSpace"/>
    <w:link w:val="GlytecNumberedListWITHSpaceChar"/>
    <w:qFormat/>
    <w:rsid w:val="00C26E81"/>
    <w:pPr>
      <w:numPr>
        <w:numId w:val="23"/>
      </w:numPr>
      <w:contextualSpacing w:val="0"/>
    </w:pPr>
  </w:style>
  <w:style w:type="paragraph" w:customStyle="1" w:styleId="Glytec-Subtitle">
    <w:name w:val="Glytec-Subtitle"/>
    <w:basedOn w:val="Normal"/>
    <w:link w:val="Glytec-SubtitleChar"/>
    <w:qFormat/>
    <w:rsid w:val="00D8503D"/>
    <w:pPr>
      <w:keepNext/>
      <w:suppressAutoHyphens/>
      <w:spacing w:before="320" w:after="220" w:line="240" w:lineRule="auto"/>
      <w:contextualSpacing/>
      <w:outlineLvl w:val="1"/>
    </w:pPr>
    <w:rPr>
      <w:rFonts w:asciiTheme="majorHAnsi" w:eastAsiaTheme="minorHAnsi" w:hAnsiTheme="majorHAnsi" w:cs="Times New Roman (Headings CS)"/>
      <w:b/>
      <w:caps/>
      <w:color w:val="0F80BE" w:themeColor="accent1"/>
      <w:sz w:val="28"/>
      <w:szCs w:val="22"/>
    </w:rPr>
  </w:style>
  <w:style w:type="character" w:customStyle="1" w:styleId="Glytec-SubtitleChar">
    <w:name w:val="Glytec-Subtitle Char"/>
    <w:basedOn w:val="DefaultParagraphFont"/>
    <w:link w:val="Glytec-Subtitle"/>
    <w:rsid w:val="00D8503D"/>
    <w:rPr>
      <w:rFonts w:asciiTheme="majorHAnsi" w:eastAsiaTheme="minorHAnsi" w:hAnsiTheme="majorHAnsi" w:cs="Times New Roman (Headings CS)"/>
      <w:b/>
      <w:caps/>
      <w:color w:val="0F80BE" w:themeColor="accent1"/>
      <w:sz w:val="28"/>
      <w:szCs w:val="22"/>
    </w:rPr>
  </w:style>
  <w:style w:type="paragraph" w:customStyle="1" w:styleId="GlytecFooterCopyright">
    <w:name w:val="Glytec Footer Copyright"/>
    <w:basedOn w:val="Normal"/>
    <w:link w:val="GlytecFooterCopyrightChar"/>
    <w:qFormat/>
    <w:rsid w:val="00E25A10"/>
    <w:pPr>
      <w:spacing w:line="240" w:lineRule="auto"/>
      <w:jc w:val="right"/>
    </w:pPr>
    <w:rPr>
      <w:sz w:val="18"/>
      <w:szCs w:val="18"/>
    </w:rPr>
  </w:style>
  <w:style w:type="paragraph" w:customStyle="1" w:styleId="GlytecBodyText">
    <w:name w:val="Glytec Body Text"/>
    <w:basedOn w:val="Normal"/>
    <w:link w:val="GlytecBodyTextChar"/>
    <w:qFormat/>
    <w:rsid w:val="00A61D3C"/>
    <w:pPr>
      <w:suppressAutoHyphens/>
      <w:spacing w:after="220" w:line="259" w:lineRule="auto"/>
    </w:pPr>
    <w:rPr>
      <w:rFonts w:eastAsia="Calibri" w:cstheme="minorHAnsi"/>
      <w:szCs w:val="22"/>
    </w:rPr>
  </w:style>
  <w:style w:type="character" w:customStyle="1" w:styleId="GlytecBodyTextChar">
    <w:name w:val="Glytec Body Text Char"/>
    <w:basedOn w:val="DefaultParagraphFont"/>
    <w:link w:val="GlytecBodyText"/>
    <w:rsid w:val="00A61D3C"/>
    <w:rPr>
      <w:rFonts w:eastAsia="Calibri" w:cstheme="minorHAnsi"/>
      <w:color w:val="000000" w:themeColor="text1"/>
      <w:sz w:val="22"/>
      <w:szCs w:val="22"/>
    </w:rPr>
  </w:style>
  <w:style w:type="paragraph" w:customStyle="1" w:styleId="GlytecSquareBullet">
    <w:name w:val="Glytec Square Bullet"/>
    <w:basedOn w:val="GlytecBodyText"/>
    <w:link w:val="GlytecSquareBulletChar"/>
    <w:autoRedefine/>
    <w:qFormat/>
    <w:rsid w:val="007B67E0"/>
    <w:pPr>
      <w:keepNext/>
      <w:numPr>
        <w:numId w:val="11"/>
      </w:numPr>
      <w:spacing w:after="120" w:line="240" w:lineRule="auto"/>
    </w:pPr>
    <w:rPr>
      <w:rFonts w:eastAsiaTheme="minorHAnsi"/>
      <w:b/>
      <w:color w:val="4CAA70" w:themeColor="accent3"/>
    </w:rPr>
  </w:style>
  <w:style w:type="paragraph" w:customStyle="1" w:styleId="GlytecIndentedBodyText">
    <w:name w:val="Glytec Indented Body Text"/>
    <w:basedOn w:val="GlytecBodyText"/>
    <w:link w:val="GlytecIndentedBodyTextChar"/>
    <w:qFormat/>
    <w:rsid w:val="00841C31"/>
    <w:pPr>
      <w:ind w:left="360"/>
    </w:pPr>
  </w:style>
  <w:style w:type="character" w:customStyle="1" w:styleId="GlytecSquareBulletChar">
    <w:name w:val="Glytec Square Bullet Char"/>
    <w:basedOn w:val="DefaultParagraphFont"/>
    <w:link w:val="GlytecSquareBullet"/>
    <w:rsid w:val="007B67E0"/>
    <w:rPr>
      <w:rFonts w:eastAsiaTheme="minorHAnsi" w:cstheme="minorHAnsi"/>
      <w:b/>
      <w:color w:val="4CAA70" w:themeColor="accent3"/>
      <w:sz w:val="22"/>
      <w:szCs w:val="22"/>
    </w:rPr>
  </w:style>
  <w:style w:type="character" w:customStyle="1" w:styleId="GlytecIndentedBodyTextChar">
    <w:name w:val="Glytec Indented Body Text Char"/>
    <w:basedOn w:val="DefaultParagraphFont"/>
    <w:link w:val="GlytecIndentedBodyText"/>
    <w:rsid w:val="00841C31"/>
    <w:rPr>
      <w:rFonts w:eastAsia="Calibri" w:cstheme="minorHAnsi"/>
      <w:sz w:val="22"/>
      <w:szCs w:val="22"/>
    </w:rPr>
  </w:style>
  <w:style w:type="character" w:customStyle="1" w:styleId="GlytecNumberedListWITHSpaceChar">
    <w:name w:val="Glytec Numbered List WITH Space Char"/>
    <w:basedOn w:val="GlytecNumberedListNOSpaceChar"/>
    <w:link w:val="GlytecNumberedListWITHSpace"/>
    <w:rsid w:val="00C26E81"/>
    <w:rPr>
      <w:rFonts w:eastAsia="Calibri" w:cstheme="minorHAnsi"/>
      <w:color w:val="000000" w:themeColor="text1"/>
      <w:sz w:val="22"/>
      <w:szCs w:val="22"/>
    </w:rPr>
  </w:style>
  <w:style w:type="paragraph" w:customStyle="1" w:styleId="GlytecChapterTitle">
    <w:name w:val="Glytec Chapter Title"/>
    <w:basedOn w:val="GlytecSectionTitle"/>
    <w:link w:val="GlytecChapterTitleChar"/>
    <w:qFormat/>
    <w:rsid w:val="00C65C06"/>
    <w:pPr>
      <w:keepNext w:val="0"/>
      <w:pageBreakBefore/>
      <w:framePr w:w="10224" w:vSpace="10080" w:wrap="around" w:vAnchor="text" w:hAnchor="text" w:y="3601"/>
      <w:widowControl w:val="0"/>
      <w:spacing w:after="0"/>
    </w:pPr>
    <w:rPr>
      <w:caps/>
      <w:sz w:val="72"/>
    </w:rPr>
  </w:style>
  <w:style w:type="paragraph" w:customStyle="1" w:styleId="GlytecRoundBulletNOSpace">
    <w:name w:val="Glytec Round Bullet NO Space"/>
    <w:basedOn w:val="GlytecBodyText"/>
    <w:link w:val="GlytecRoundBulletNOSpaceChar"/>
    <w:qFormat/>
    <w:rsid w:val="00C158AB"/>
    <w:pPr>
      <w:numPr>
        <w:numId w:val="12"/>
      </w:numPr>
      <w:contextualSpacing/>
    </w:pPr>
  </w:style>
  <w:style w:type="character" w:customStyle="1" w:styleId="GlytecRoundBulletNOSpaceChar">
    <w:name w:val="Glytec Round Bullet NO Space Char"/>
    <w:basedOn w:val="DefaultParagraphFont"/>
    <w:link w:val="GlytecRoundBulletNOSpace"/>
    <w:rsid w:val="00841C31"/>
    <w:rPr>
      <w:rFonts w:eastAsia="Calibri" w:cstheme="minorHAnsi"/>
      <w:sz w:val="22"/>
      <w:szCs w:val="22"/>
    </w:rPr>
  </w:style>
  <w:style w:type="paragraph" w:customStyle="1" w:styleId="GlytecRoundBulletWITHSpace">
    <w:name w:val="Glytec Round Bullet WITH Space"/>
    <w:basedOn w:val="GlytecRoundBulletNOSpace"/>
    <w:link w:val="GlytecRoundBulletWITHSpaceChar"/>
    <w:qFormat/>
    <w:rsid w:val="00841C31"/>
    <w:pPr>
      <w:contextualSpacing w:val="0"/>
    </w:pPr>
  </w:style>
  <w:style w:type="table" w:styleId="TableGrid">
    <w:name w:val="Table Grid"/>
    <w:basedOn w:val="TableNormal"/>
    <w:uiPriority w:val="39"/>
    <w:rsid w:val="00285F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lytecRoundBulletWITHSpaceChar">
    <w:name w:val="Glytec Round Bullet WITH Space Char"/>
    <w:basedOn w:val="GlytecRoundBulletNOSpaceChar"/>
    <w:link w:val="GlytecRoundBulletWITHSpace"/>
    <w:rsid w:val="00841C31"/>
    <w:rPr>
      <w:rFonts w:eastAsia="Calibri" w:cstheme="minorHAnsi"/>
      <w:sz w:val="22"/>
      <w:szCs w:val="22"/>
    </w:rPr>
  </w:style>
  <w:style w:type="table" w:styleId="GridTable1Light">
    <w:name w:val="Grid Table 1 Light"/>
    <w:basedOn w:val="TableNormal"/>
    <w:uiPriority w:val="46"/>
    <w:rsid w:val="00285FC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2">
    <w:name w:val="List Table 2"/>
    <w:basedOn w:val="TableNormal"/>
    <w:uiPriority w:val="47"/>
    <w:rsid w:val="00285FC0"/>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1">
    <w:name w:val="Plain Table 1"/>
    <w:basedOn w:val="TableNormal"/>
    <w:uiPriority w:val="41"/>
    <w:rsid w:val="00285FC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4-Accent2">
    <w:name w:val="Grid Table 4 Accent 2"/>
    <w:basedOn w:val="TableNormal"/>
    <w:uiPriority w:val="49"/>
    <w:rsid w:val="003F367A"/>
    <w:pPr>
      <w:spacing w:after="0" w:line="240" w:lineRule="auto"/>
    </w:pPr>
    <w:tblPr>
      <w:tblStyleRowBandSize w:val="1"/>
      <w:tblStyleColBandSize w:val="1"/>
      <w:tblBorders>
        <w:top w:val="single" w:sz="4" w:space="0" w:color="F7F7F7" w:themeColor="accent2" w:themeTint="99"/>
        <w:left w:val="single" w:sz="4" w:space="0" w:color="F7F7F7" w:themeColor="accent2" w:themeTint="99"/>
        <w:bottom w:val="single" w:sz="4" w:space="0" w:color="F7F7F7" w:themeColor="accent2" w:themeTint="99"/>
        <w:right w:val="single" w:sz="4" w:space="0" w:color="F7F7F7" w:themeColor="accent2" w:themeTint="99"/>
        <w:insideH w:val="single" w:sz="4" w:space="0" w:color="F7F7F7" w:themeColor="accent2" w:themeTint="99"/>
        <w:insideV w:val="single" w:sz="4" w:space="0" w:color="F7F7F7" w:themeColor="accent2" w:themeTint="99"/>
      </w:tblBorders>
    </w:tblPr>
    <w:tblStylePr w:type="firstRow">
      <w:rPr>
        <w:b/>
        <w:bCs/>
        <w:color w:val="FFFFFF" w:themeColor="background1"/>
      </w:rPr>
      <w:tblPr/>
      <w:tcPr>
        <w:tcBorders>
          <w:top w:val="single" w:sz="4" w:space="0" w:color="F2F2F2" w:themeColor="accent2"/>
          <w:left w:val="single" w:sz="4" w:space="0" w:color="F2F2F2" w:themeColor="accent2"/>
          <w:bottom w:val="single" w:sz="4" w:space="0" w:color="F2F2F2" w:themeColor="accent2"/>
          <w:right w:val="single" w:sz="4" w:space="0" w:color="F2F2F2" w:themeColor="accent2"/>
          <w:insideH w:val="nil"/>
          <w:insideV w:val="nil"/>
        </w:tcBorders>
        <w:shd w:val="clear" w:color="auto" w:fill="F2F2F2" w:themeFill="accent2"/>
      </w:tcPr>
    </w:tblStylePr>
    <w:tblStylePr w:type="lastRow">
      <w:rPr>
        <w:b/>
        <w:bCs/>
      </w:rPr>
      <w:tblPr/>
      <w:tcPr>
        <w:tcBorders>
          <w:top w:val="double" w:sz="4" w:space="0" w:color="F2F2F2" w:themeColor="accent2"/>
        </w:tcBorders>
      </w:tcPr>
    </w:tblStylePr>
    <w:tblStylePr w:type="firstCol">
      <w:rPr>
        <w:b/>
        <w:bCs/>
      </w:rPr>
    </w:tblStylePr>
    <w:tblStylePr w:type="lastCol">
      <w:rPr>
        <w:b/>
        <w:bCs/>
      </w:rPr>
    </w:tblStylePr>
    <w:tblStylePr w:type="band1Vert">
      <w:tblPr/>
      <w:tcPr>
        <w:shd w:val="clear" w:color="auto" w:fill="FCFCFC" w:themeFill="accent2" w:themeFillTint="33"/>
      </w:tcPr>
    </w:tblStylePr>
    <w:tblStylePr w:type="band1Horz">
      <w:tblPr/>
      <w:tcPr>
        <w:shd w:val="clear" w:color="auto" w:fill="FCFCFC" w:themeFill="accent2" w:themeFillTint="33"/>
      </w:tcPr>
    </w:tblStylePr>
  </w:style>
  <w:style w:type="table" w:styleId="GridTable4-Accent1">
    <w:name w:val="Grid Table 4 Accent 1"/>
    <w:basedOn w:val="TableNormal"/>
    <w:uiPriority w:val="49"/>
    <w:rsid w:val="003F367A"/>
    <w:pPr>
      <w:spacing w:after="0" w:line="240" w:lineRule="auto"/>
    </w:pPr>
    <w:tblPr>
      <w:tblStyleRowBandSize w:val="1"/>
      <w:tblStyleColBandSize w:val="1"/>
      <w:tblBorders>
        <w:top w:val="single" w:sz="4" w:space="0" w:color="55B9F1" w:themeColor="accent1" w:themeTint="99"/>
        <w:left w:val="single" w:sz="4" w:space="0" w:color="55B9F1" w:themeColor="accent1" w:themeTint="99"/>
        <w:bottom w:val="single" w:sz="4" w:space="0" w:color="55B9F1" w:themeColor="accent1" w:themeTint="99"/>
        <w:right w:val="single" w:sz="4" w:space="0" w:color="55B9F1" w:themeColor="accent1" w:themeTint="99"/>
        <w:insideH w:val="single" w:sz="4" w:space="0" w:color="55B9F1" w:themeColor="accent1" w:themeTint="99"/>
        <w:insideV w:val="single" w:sz="4" w:space="0" w:color="55B9F1" w:themeColor="accent1" w:themeTint="99"/>
      </w:tblBorders>
    </w:tblPr>
    <w:tblStylePr w:type="firstRow">
      <w:rPr>
        <w:b/>
        <w:bCs/>
        <w:color w:val="FFFFFF" w:themeColor="background1"/>
      </w:rPr>
      <w:tblPr/>
      <w:tcPr>
        <w:tcBorders>
          <w:top w:val="single" w:sz="4" w:space="0" w:color="0F80BE" w:themeColor="accent1"/>
          <w:left w:val="single" w:sz="4" w:space="0" w:color="0F80BE" w:themeColor="accent1"/>
          <w:bottom w:val="single" w:sz="4" w:space="0" w:color="0F80BE" w:themeColor="accent1"/>
          <w:right w:val="single" w:sz="4" w:space="0" w:color="0F80BE" w:themeColor="accent1"/>
          <w:insideH w:val="nil"/>
          <w:insideV w:val="nil"/>
        </w:tcBorders>
        <w:shd w:val="clear" w:color="auto" w:fill="0F80BE" w:themeFill="accent1"/>
      </w:tcPr>
    </w:tblStylePr>
    <w:tblStylePr w:type="lastRow">
      <w:rPr>
        <w:b/>
        <w:bCs/>
      </w:rPr>
      <w:tblPr/>
      <w:tcPr>
        <w:tcBorders>
          <w:top w:val="double" w:sz="4" w:space="0" w:color="0F80BE" w:themeColor="accent1"/>
        </w:tcBorders>
      </w:tcPr>
    </w:tblStylePr>
    <w:tblStylePr w:type="firstCol">
      <w:rPr>
        <w:b/>
        <w:bCs/>
      </w:rPr>
    </w:tblStylePr>
    <w:tblStylePr w:type="lastCol">
      <w:rPr>
        <w:b/>
        <w:bCs/>
      </w:rPr>
    </w:tblStylePr>
    <w:tblStylePr w:type="band1Vert">
      <w:tblPr/>
      <w:tcPr>
        <w:shd w:val="clear" w:color="auto" w:fill="C6E7FA" w:themeFill="accent1" w:themeFillTint="33"/>
      </w:tcPr>
    </w:tblStylePr>
    <w:tblStylePr w:type="band1Horz">
      <w:tblPr/>
      <w:tcPr>
        <w:shd w:val="clear" w:color="auto" w:fill="C6E7FA" w:themeFill="accent1" w:themeFillTint="33"/>
      </w:tcPr>
    </w:tblStylePr>
  </w:style>
  <w:style w:type="character" w:customStyle="1" w:styleId="GlytecFooterCopyrightChar">
    <w:name w:val="Glytec Footer Copyright Char"/>
    <w:basedOn w:val="DefaultParagraphFont"/>
    <w:link w:val="GlytecFooterCopyright"/>
    <w:rsid w:val="00E25A10"/>
    <w:rPr>
      <w:color w:val="000000" w:themeColor="text1"/>
      <w:sz w:val="18"/>
      <w:szCs w:val="18"/>
    </w:rPr>
  </w:style>
  <w:style w:type="table" w:styleId="GridTable5Dark-Accent2">
    <w:name w:val="Grid Table 5 Dark Accent 2"/>
    <w:basedOn w:val="TableNormal"/>
    <w:uiPriority w:val="50"/>
    <w:rsid w:val="00EB44C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CFC"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2F2F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2F2F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2F2F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2F2F2" w:themeFill="accent2"/>
      </w:tcPr>
    </w:tblStylePr>
    <w:tblStylePr w:type="band1Vert">
      <w:tblPr/>
      <w:tcPr>
        <w:shd w:val="clear" w:color="auto" w:fill="F9F9F9" w:themeFill="accent2" w:themeFillTint="66"/>
      </w:tcPr>
    </w:tblStylePr>
    <w:tblStylePr w:type="band1Horz">
      <w:tblPr/>
      <w:tcPr>
        <w:shd w:val="clear" w:color="auto" w:fill="F9F9F9" w:themeFill="accent2" w:themeFillTint="66"/>
      </w:tcPr>
    </w:tblStylePr>
  </w:style>
  <w:style w:type="table" w:styleId="ListTable7Colorful-Accent1">
    <w:name w:val="List Table 7 Colorful Accent 1"/>
    <w:basedOn w:val="TableNormal"/>
    <w:uiPriority w:val="52"/>
    <w:rsid w:val="00EB44CE"/>
    <w:pPr>
      <w:spacing w:after="0" w:line="240" w:lineRule="auto"/>
    </w:pPr>
    <w:rPr>
      <w:color w:val="0B5F8E"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F80BE"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F80BE"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F80BE"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F80BE" w:themeColor="accent1"/>
        </w:tcBorders>
        <w:shd w:val="clear" w:color="auto" w:fill="FFFFFF" w:themeFill="background1"/>
      </w:tcPr>
    </w:tblStylePr>
    <w:tblStylePr w:type="band1Vert">
      <w:tblPr/>
      <w:tcPr>
        <w:shd w:val="clear" w:color="auto" w:fill="C6E7FA" w:themeFill="accent1" w:themeFillTint="33"/>
      </w:tcPr>
    </w:tblStylePr>
    <w:tblStylePr w:type="band1Horz">
      <w:tblPr/>
      <w:tcPr>
        <w:shd w:val="clear" w:color="auto" w:fill="C6E7F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6Colorful">
    <w:name w:val="Grid Table 6 Colorful"/>
    <w:basedOn w:val="TableNormal"/>
    <w:uiPriority w:val="51"/>
    <w:rsid w:val="00142A6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1Light-Accent1">
    <w:name w:val="Grid Table 1 Light Accent 1"/>
    <w:basedOn w:val="TableNormal"/>
    <w:uiPriority w:val="46"/>
    <w:rsid w:val="00142A64"/>
    <w:pPr>
      <w:spacing w:after="0" w:line="240" w:lineRule="auto"/>
    </w:pPr>
    <w:tblPr>
      <w:tblStyleRowBandSize w:val="1"/>
      <w:tblStyleColBandSize w:val="1"/>
      <w:tblBorders>
        <w:top w:val="single" w:sz="4" w:space="0" w:color="8DD0F6" w:themeColor="accent1" w:themeTint="66"/>
        <w:left w:val="single" w:sz="4" w:space="0" w:color="8DD0F6" w:themeColor="accent1" w:themeTint="66"/>
        <w:bottom w:val="single" w:sz="4" w:space="0" w:color="8DD0F6" w:themeColor="accent1" w:themeTint="66"/>
        <w:right w:val="single" w:sz="4" w:space="0" w:color="8DD0F6" w:themeColor="accent1" w:themeTint="66"/>
        <w:insideH w:val="single" w:sz="4" w:space="0" w:color="8DD0F6" w:themeColor="accent1" w:themeTint="66"/>
        <w:insideV w:val="single" w:sz="4" w:space="0" w:color="8DD0F6" w:themeColor="accent1" w:themeTint="66"/>
      </w:tblBorders>
    </w:tblPr>
    <w:tblStylePr w:type="firstRow">
      <w:rPr>
        <w:b/>
        <w:bCs/>
      </w:rPr>
      <w:tblPr/>
      <w:tcPr>
        <w:tcBorders>
          <w:bottom w:val="single" w:sz="12" w:space="0" w:color="55B9F1" w:themeColor="accent1" w:themeTint="99"/>
        </w:tcBorders>
      </w:tcPr>
    </w:tblStylePr>
    <w:tblStylePr w:type="lastRow">
      <w:rPr>
        <w:b/>
        <w:bCs/>
      </w:rPr>
      <w:tblPr/>
      <w:tcPr>
        <w:tcBorders>
          <w:top w:val="double" w:sz="2" w:space="0" w:color="55B9F1" w:themeColor="accent1" w:themeTint="99"/>
        </w:tcBorders>
      </w:tcPr>
    </w:tblStylePr>
    <w:tblStylePr w:type="firstCol">
      <w:rPr>
        <w:b/>
        <w:bCs/>
      </w:rPr>
    </w:tblStylePr>
    <w:tblStylePr w:type="lastCol">
      <w:rPr>
        <w:b/>
        <w:bCs/>
      </w:rPr>
    </w:tblStylePr>
  </w:style>
  <w:style w:type="table" w:styleId="ListTable3-Accent1">
    <w:name w:val="List Table 3 Accent 1"/>
    <w:basedOn w:val="TableNormal"/>
    <w:uiPriority w:val="48"/>
    <w:rsid w:val="00142A64"/>
    <w:pPr>
      <w:spacing w:after="0" w:line="240" w:lineRule="auto"/>
    </w:pPr>
    <w:tblPr>
      <w:tblStyleRowBandSize w:val="1"/>
      <w:tblStyleColBandSize w:val="1"/>
      <w:tblBorders>
        <w:top w:val="single" w:sz="4" w:space="0" w:color="0F80BE" w:themeColor="accent1"/>
        <w:left w:val="single" w:sz="4" w:space="0" w:color="0F80BE" w:themeColor="accent1"/>
        <w:bottom w:val="single" w:sz="4" w:space="0" w:color="0F80BE" w:themeColor="accent1"/>
        <w:right w:val="single" w:sz="4" w:space="0" w:color="0F80BE" w:themeColor="accent1"/>
      </w:tblBorders>
    </w:tblPr>
    <w:tblStylePr w:type="firstRow">
      <w:rPr>
        <w:b/>
        <w:bCs/>
        <w:color w:val="FFFFFF" w:themeColor="background1"/>
      </w:rPr>
      <w:tblPr/>
      <w:tcPr>
        <w:shd w:val="clear" w:color="auto" w:fill="0F80BE" w:themeFill="accent1"/>
      </w:tcPr>
    </w:tblStylePr>
    <w:tblStylePr w:type="lastRow">
      <w:rPr>
        <w:b/>
        <w:bCs/>
      </w:rPr>
      <w:tblPr/>
      <w:tcPr>
        <w:tcBorders>
          <w:top w:val="double" w:sz="4" w:space="0" w:color="0F80B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F80BE" w:themeColor="accent1"/>
          <w:right w:val="single" w:sz="4" w:space="0" w:color="0F80BE" w:themeColor="accent1"/>
        </w:tcBorders>
      </w:tcPr>
    </w:tblStylePr>
    <w:tblStylePr w:type="band1Horz">
      <w:tblPr/>
      <w:tcPr>
        <w:tcBorders>
          <w:top w:val="single" w:sz="4" w:space="0" w:color="0F80BE" w:themeColor="accent1"/>
          <w:bottom w:val="single" w:sz="4" w:space="0" w:color="0F80B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F80BE" w:themeColor="accent1"/>
          <w:left w:val="nil"/>
        </w:tcBorders>
      </w:tcPr>
    </w:tblStylePr>
    <w:tblStylePr w:type="swCell">
      <w:tblPr/>
      <w:tcPr>
        <w:tcBorders>
          <w:top w:val="double" w:sz="4" w:space="0" w:color="0F80BE" w:themeColor="accent1"/>
          <w:right w:val="nil"/>
        </w:tcBorders>
      </w:tcPr>
    </w:tblStylePr>
  </w:style>
  <w:style w:type="paragraph" w:customStyle="1" w:styleId="GlytecNumberedListNOSpace">
    <w:name w:val="Glytec Numbered List NO Space"/>
    <w:basedOn w:val="GlytecBodyText"/>
    <w:link w:val="GlytecNumberedListNOSpaceChar"/>
    <w:qFormat/>
    <w:rsid w:val="00DB6AF6"/>
    <w:pPr>
      <w:numPr>
        <w:numId w:val="22"/>
      </w:numPr>
      <w:contextualSpacing/>
    </w:pPr>
  </w:style>
  <w:style w:type="paragraph" w:customStyle="1" w:styleId="GlytecTableCellText">
    <w:name w:val="Glytec Table Cell Text"/>
    <w:basedOn w:val="GlytecBodyText"/>
    <w:link w:val="GlytecTableCellTextChar"/>
    <w:qFormat/>
    <w:rsid w:val="00841C31"/>
    <w:pPr>
      <w:spacing w:before="60" w:after="60"/>
    </w:pPr>
  </w:style>
  <w:style w:type="character" w:customStyle="1" w:styleId="GlytecNumberedListNOSpaceChar">
    <w:name w:val="Glytec Numbered List NO Space Char"/>
    <w:basedOn w:val="GlytecBodyTextChar"/>
    <w:link w:val="GlytecNumberedListNOSpace"/>
    <w:rsid w:val="00DB6AF6"/>
    <w:rPr>
      <w:rFonts w:eastAsia="Calibri" w:cstheme="minorHAnsi"/>
      <w:color w:val="000000" w:themeColor="text1"/>
      <w:sz w:val="22"/>
      <w:szCs w:val="22"/>
    </w:rPr>
  </w:style>
  <w:style w:type="character" w:customStyle="1" w:styleId="GlytecTableCellTextChar">
    <w:name w:val="Glytec Table Cell Text Char"/>
    <w:basedOn w:val="GlytecBodyTextChar"/>
    <w:link w:val="GlytecTableCellText"/>
    <w:rsid w:val="00841C31"/>
    <w:rPr>
      <w:rFonts w:eastAsia="Calibri" w:cstheme="minorHAnsi"/>
      <w:color w:val="000000" w:themeColor="text1"/>
      <w:sz w:val="22"/>
      <w:szCs w:val="22"/>
    </w:rPr>
  </w:style>
  <w:style w:type="table" w:styleId="GridTable5Dark-Accent1">
    <w:name w:val="Grid Table 5 Dark Accent 1"/>
    <w:basedOn w:val="TableNormal"/>
    <w:uiPriority w:val="50"/>
    <w:rsid w:val="0060266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E7F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F80BE"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F80BE"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F80BE"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F80BE" w:themeFill="accent1"/>
      </w:tcPr>
    </w:tblStylePr>
    <w:tblStylePr w:type="band1Vert">
      <w:tblPr/>
      <w:tcPr>
        <w:shd w:val="clear" w:color="auto" w:fill="8DD0F6" w:themeFill="accent1" w:themeFillTint="66"/>
      </w:tcPr>
    </w:tblStylePr>
    <w:tblStylePr w:type="band1Horz">
      <w:tblPr/>
      <w:tcPr>
        <w:shd w:val="clear" w:color="auto" w:fill="8DD0F6" w:themeFill="accent1" w:themeFillTint="66"/>
      </w:tcPr>
    </w:tblStylePr>
  </w:style>
  <w:style w:type="table" w:styleId="GridTable4-Accent5">
    <w:name w:val="Grid Table 4 Accent 5"/>
    <w:basedOn w:val="TableNormal"/>
    <w:uiPriority w:val="49"/>
    <w:rsid w:val="00602667"/>
    <w:pPr>
      <w:spacing w:after="0" w:line="240" w:lineRule="auto"/>
    </w:pPr>
    <w:tblPr>
      <w:tblStyleRowBandSize w:val="1"/>
      <w:tblStyleColBandSize w:val="1"/>
      <w:tblBorders>
        <w:top w:val="single" w:sz="4" w:space="0" w:color="EBA48B" w:themeColor="accent5" w:themeTint="99"/>
        <w:left w:val="single" w:sz="4" w:space="0" w:color="EBA48B" w:themeColor="accent5" w:themeTint="99"/>
        <w:bottom w:val="single" w:sz="4" w:space="0" w:color="EBA48B" w:themeColor="accent5" w:themeTint="99"/>
        <w:right w:val="single" w:sz="4" w:space="0" w:color="EBA48B" w:themeColor="accent5" w:themeTint="99"/>
        <w:insideH w:val="single" w:sz="4" w:space="0" w:color="EBA48B" w:themeColor="accent5" w:themeTint="99"/>
        <w:insideV w:val="single" w:sz="4" w:space="0" w:color="EBA48B" w:themeColor="accent5" w:themeTint="99"/>
      </w:tblBorders>
    </w:tblPr>
    <w:tblStylePr w:type="firstRow">
      <w:rPr>
        <w:b/>
        <w:bCs/>
        <w:color w:val="FFFFFF" w:themeColor="background1"/>
      </w:rPr>
      <w:tblPr/>
      <w:tcPr>
        <w:tcBorders>
          <w:top w:val="single" w:sz="4" w:space="0" w:color="DE693F" w:themeColor="accent5"/>
          <w:left w:val="single" w:sz="4" w:space="0" w:color="DE693F" w:themeColor="accent5"/>
          <w:bottom w:val="single" w:sz="4" w:space="0" w:color="DE693F" w:themeColor="accent5"/>
          <w:right w:val="single" w:sz="4" w:space="0" w:color="DE693F" w:themeColor="accent5"/>
          <w:insideH w:val="nil"/>
          <w:insideV w:val="nil"/>
        </w:tcBorders>
        <w:shd w:val="clear" w:color="auto" w:fill="DE693F" w:themeFill="accent5"/>
      </w:tcPr>
    </w:tblStylePr>
    <w:tblStylePr w:type="lastRow">
      <w:rPr>
        <w:b/>
        <w:bCs/>
      </w:rPr>
      <w:tblPr/>
      <w:tcPr>
        <w:tcBorders>
          <w:top w:val="double" w:sz="4" w:space="0" w:color="DE693F" w:themeColor="accent5"/>
        </w:tcBorders>
      </w:tcPr>
    </w:tblStylePr>
    <w:tblStylePr w:type="firstCol">
      <w:rPr>
        <w:b/>
        <w:bCs/>
      </w:rPr>
    </w:tblStylePr>
    <w:tblStylePr w:type="lastCol">
      <w:rPr>
        <w:b/>
        <w:bCs/>
      </w:rPr>
    </w:tblStylePr>
    <w:tblStylePr w:type="band1Vert">
      <w:tblPr/>
      <w:tcPr>
        <w:shd w:val="clear" w:color="auto" w:fill="F8E0D8" w:themeFill="accent5" w:themeFillTint="33"/>
      </w:tcPr>
    </w:tblStylePr>
    <w:tblStylePr w:type="band1Horz">
      <w:tblPr/>
      <w:tcPr>
        <w:shd w:val="clear" w:color="auto" w:fill="F8E0D8" w:themeFill="accent5" w:themeFillTint="33"/>
      </w:tcPr>
    </w:tblStylePr>
  </w:style>
  <w:style w:type="character" w:customStyle="1" w:styleId="GlytecChapterTitleChar">
    <w:name w:val="Glytec Chapter Title Char"/>
    <w:basedOn w:val="GlytecSectionTitleChar"/>
    <w:link w:val="GlytecChapterTitle"/>
    <w:rsid w:val="00C65C06"/>
    <w:rPr>
      <w:rFonts w:asciiTheme="majorHAnsi" w:eastAsia="Calibri" w:hAnsiTheme="majorHAnsi" w:cs="Calibri"/>
      <w:b w:val="0"/>
      <w:caps/>
      <w:color w:val="0F80BE" w:themeColor="accent1"/>
      <w:sz w:val="72"/>
      <w:szCs w:val="60"/>
    </w:rPr>
  </w:style>
  <w:style w:type="paragraph" w:customStyle="1" w:styleId="GlytecDisclaimer">
    <w:name w:val="Glytec Disclaimer"/>
    <w:basedOn w:val="Normal"/>
    <w:link w:val="GlytecDisclaimerChar"/>
    <w:qFormat/>
    <w:rsid w:val="00931837"/>
    <w:pPr>
      <w:pBdr>
        <w:top w:val="single" w:sz="4" w:space="8" w:color="000000" w:themeColor="text1"/>
        <w:left w:val="single" w:sz="4" w:space="8" w:color="000000" w:themeColor="text1"/>
        <w:bottom w:val="single" w:sz="4" w:space="8" w:color="000000" w:themeColor="text1"/>
        <w:right w:val="single" w:sz="4" w:space="8" w:color="000000" w:themeColor="text1"/>
      </w:pBdr>
      <w:shd w:val="clear" w:color="auto" w:fill="F2F2F2" w:themeFill="accent2"/>
      <w:suppressAutoHyphens/>
      <w:spacing w:before="480" w:line="240" w:lineRule="auto"/>
    </w:pPr>
    <w:rPr>
      <w:color w:val="auto"/>
    </w:rPr>
  </w:style>
  <w:style w:type="character" w:customStyle="1" w:styleId="GlytecPageTitleChar">
    <w:name w:val="Glytec Page Title Char"/>
    <w:basedOn w:val="GlytecBodyTextChar"/>
    <w:link w:val="GlytecPageTitle"/>
    <w:rsid w:val="00F70303"/>
    <w:rPr>
      <w:rFonts w:eastAsia="Calibri" w:cstheme="minorHAnsi"/>
      <w:b/>
      <w:color w:val="000000" w:themeColor="text1"/>
      <w:sz w:val="40"/>
      <w:szCs w:val="40"/>
    </w:rPr>
  </w:style>
  <w:style w:type="character" w:customStyle="1" w:styleId="GlytecDisclaimerChar">
    <w:name w:val="Glytec Disclaimer Char"/>
    <w:basedOn w:val="DefaultParagraphFont"/>
    <w:link w:val="GlytecDisclaimer"/>
    <w:rsid w:val="00931837"/>
    <w:rPr>
      <w:sz w:val="22"/>
      <w:shd w:val="clear" w:color="auto" w:fill="F2F2F2" w:themeFill="accent2"/>
    </w:rPr>
  </w:style>
  <w:style w:type="character" w:customStyle="1" w:styleId="GytecCoverPageTitleChar">
    <w:name w:val="Gytec Cover Page Title Char"/>
    <w:basedOn w:val="GlytecBodyTextChar"/>
    <w:link w:val="GytecCoverPageTitle"/>
    <w:rsid w:val="00991341"/>
    <w:rPr>
      <w:rFonts w:eastAsia="Calibri" w:cstheme="minorHAnsi"/>
      <w:caps/>
      <w:color w:val="0F80BE" w:themeColor="accent1"/>
      <w:sz w:val="56"/>
      <w:szCs w:val="22"/>
    </w:rPr>
  </w:style>
  <w:style w:type="character" w:customStyle="1" w:styleId="GlytecCoverPageSubtextChar">
    <w:name w:val="Glytec Cover Page Subtext Char"/>
    <w:basedOn w:val="DefaultParagraphFont"/>
    <w:link w:val="GlytecCoverPageSubtext"/>
    <w:rsid w:val="004F6C45"/>
    <w:rPr>
      <w:rFonts w:asciiTheme="majorHAnsi" w:eastAsiaTheme="majorEastAsia" w:hAnsiTheme="majorHAnsi" w:cstheme="majorBidi"/>
      <w:color w:val="000000" w:themeColor="text1"/>
      <w:sz w:val="28"/>
      <w:szCs w:val="28"/>
    </w:rPr>
  </w:style>
  <w:style w:type="character" w:customStyle="1" w:styleId="GlytecInsideCoverPageChar">
    <w:name w:val="Glytec Inside Cover Page Char"/>
    <w:basedOn w:val="DefaultParagraphFont"/>
    <w:link w:val="GlytecInsideCoverPage"/>
    <w:rsid w:val="001C5C01"/>
    <w:rPr>
      <w:rFonts w:eastAsia="Calibri" w:cstheme="minorHAnsi"/>
      <w:sz w:val="22"/>
      <w:szCs w:val="22"/>
    </w:rPr>
  </w:style>
  <w:style w:type="paragraph" w:styleId="Header">
    <w:name w:val="header"/>
    <w:basedOn w:val="Normal"/>
    <w:link w:val="HeaderChar"/>
    <w:uiPriority w:val="99"/>
    <w:unhideWhenUsed/>
    <w:rsid w:val="002712B9"/>
    <w:pPr>
      <w:tabs>
        <w:tab w:val="center" w:pos="4680"/>
        <w:tab w:val="right" w:pos="9360"/>
      </w:tabs>
      <w:spacing w:line="240" w:lineRule="auto"/>
    </w:pPr>
  </w:style>
  <w:style w:type="character" w:customStyle="1" w:styleId="HeaderChar">
    <w:name w:val="Header Char"/>
    <w:basedOn w:val="DefaultParagraphFont"/>
    <w:link w:val="Header"/>
    <w:uiPriority w:val="99"/>
    <w:rsid w:val="002712B9"/>
    <w:rPr>
      <w:color w:val="000000" w:themeColor="text1"/>
      <w:sz w:val="22"/>
    </w:rPr>
  </w:style>
  <w:style w:type="paragraph" w:styleId="Footer">
    <w:name w:val="footer"/>
    <w:basedOn w:val="Normal"/>
    <w:link w:val="FooterChar"/>
    <w:uiPriority w:val="99"/>
    <w:unhideWhenUsed/>
    <w:rsid w:val="002712B9"/>
    <w:pPr>
      <w:tabs>
        <w:tab w:val="center" w:pos="4680"/>
        <w:tab w:val="right" w:pos="9360"/>
      </w:tabs>
      <w:spacing w:line="240" w:lineRule="auto"/>
    </w:pPr>
  </w:style>
  <w:style w:type="character" w:customStyle="1" w:styleId="FooterChar">
    <w:name w:val="Footer Char"/>
    <w:basedOn w:val="DefaultParagraphFont"/>
    <w:link w:val="Footer"/>
    <w:uiPriority w:val="99"/>
    <w:rsid w:val="002712B9"/>
    <w:rPr>
      <w:color w:val="000000" w:themeColor="text1"/>
      <w:sz w:val="22"/>
    </w:rPr>
  </w:style>
  <w:style w:type="character" w:styleId="PageNumber">
    <w:name w:val="page number"/>
    <w:basedOn w:val="DefaultParagraphFont"/>
    <w:uiPriority w:val="99"/>
    <w:semiHidden/>
    <w:unhideWhenUsed/>
    <w:rsid w:val="00862194"/>
  </w:style>
  <w:style w:type="character" w:styleId="Hyperlink">
    <w:name w:val="Hyperlink"/>
    <w:basedOn w:val="DefaultParagraphFont"/>
    <w:uiPriority w:val="99"/>
    <w:unhideWhenUsed/>
    <w:rsid w:val="00684F7A"/>
    <w:rPr>
      <w:color w:val="0F80BE" w:themeColor="hyperlink"/>
      <w:u w:val="single"/>
    </w:rPr>
  </w:style>
  <w:style w:type="character" w:styleId="UnresolvedMention">
    <w:name w:val="Unresolved Mention"/>
    <w:basedOn w:val="DefaultParagraphFont"/>
    <w:uiPriority w:val="99"/>
    <w:semiHidden/>
    <w:unhideWhenUsed/>
    <w:rsid w:val="00684F7A"/>
    <w:rPr>
      <w:color w:val="605E5C"/>
      <w:shd w:val="clear" w:color="auto" w:fill="E1DFDD"/>
    </w:rPr>
  </w:style>
  <w:style w:type="table" w:customStyle="1" w:styleId="TableGrid4">
    <w:name w:val="Table Grid4"/>
    <w:basedOn w:val="TableNormal"/>
    <w:next w:val="TableGrid"/>
    <w:uiPriority w:val="39"/>
    <w:rsid w:val="003A2D66"/>
    <w:pPr>
      <w:spacing w:after="0" w:line="240" w:lineRule="auto"/>
    </w:pPr>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14241C"/>
    <w:pPr>
      <w:spacing w:before="480" w:line="276" w:lineRule="auto"/>
      <w:outlineLvl w:val="9"/>
    </w:pPr>
    <w:rPr>
      <w:bCs/>
      <w:color w:val="0B5F8E" w:themeColor="accent1" w:themeShade="BF"/>
      <w:sz w:val="28"/>
      <w:szCs w:val="28"/>
    </w:rPr>
  </w:style>
  <w:style w:type="paragraph" w:styleId="TOC4">
    <w:name w:val="toc 4"/>
    <w:basedOn w:val="Normal"/>
    <w:next w:val="Normal"/>
    <w:autoRedefine/>
    <w:uiPriority w:val="39"/>
    <w:unhideWhenUsed/>
    <w:rsid w:val="00E50C3F"/>
    <w:pPr>
      <w:ind w:left="660"/>
    </w:pPr>
    <w:rPr>
      <w:rFonts w:cstheme="minorHAnsi"/>
      <w:sz w:val="20"/>
      <w:szCs w:val="18"/>
    </w:rPr>
  </w:style>
  <w:style w:type="paragraph" w:styleId="TOC5">
    <w:name w:val="toc 5"/>
    <w:basedOn w:val="Normal"/>
    <w:next w:val="Normal"/>
    <w:autoRedefine/>
    <w:uiPriority w:val="39"/>
    <w:unhideWhenUsed/>
    <w:rsid w:val="0014241C"/>
    <w:pPr>
      <w:ind w:left="880"/>
    </w:pPr>
    <w:rPr>
      <w:rFonts w:cstheme="minorHAnsi"/>
      <w:sz w:val="18"/>
      <w:szCs w:val="18"/>
    </w:rPr>
  </w:style>
  <w:style w:type="paragraph" w:styleId="TOC6">
    <w:name w:val="toc 6"/>
    <w:basedOn w:val="Normal"/>
    <w:next w:val="Normal"/>
    <w:autoRedefine/>
    <w:uiPriority w:val="39"/>
    <w:unhideWhenUsed/>
    <w:rsid w:val="0014241C"/>
    <w:pPr>
      <w:ind w:left="1100"/>
    </w:pPr>
    <w:rPr>
      <w:rFonts w:cstheme="minorHAnsi"/>
      <w:sz w:val="18"/>
      <w:szCs w:val="18"/>
    </w:rPr>
  </w:style>
  <w:style w:type="paragraph" w:styleId="TOC7">
    <w:name w:val="toc 7"/>
    <w:basedOn w:val="Normal"/>
    <w:next w:val="Normal"/>
    <w:autoRedefine/>
    <w:uiPriority w:val="39"/>
    <w:unhideWhenUsed/>
    <w:rsid w:val="0014241C"/>
    <w:pPr>
      <w:ind w:left="1320"/>
    </w:pPr>
    <w:rPr>
      <w:rFonts w:cstheme="minorHAnsi"/>
      <w:sz w:val="18"/>
      <w:szCs w:val="18"/>
    </w:rPr>
  </w:style>
  <w:style w:type="paragraph" w:styleId="TOC8">
    <w:name w:val="toc 8"/>
    <w:basedOn w:val="Normal"/>
    <w:next w:val="Normal"/>
    <w:autoRedefine/>
    <w:uiPriority w:val="39"/>
    <w:unhideWhenUsed/>
    <w:rsid w:val="0014241C"/>
    <w:pPr>
      <w:ind w:left="1540"/>
    </w:pPr>
    <w:rPr>
      <w:rFonts w:cstheme="minorHAnsi"/>
      <w:sz w:val="18"/>
      <w:szCs w:val="18"/>
    </w:rPr>
  </w:style>
  <w:style w:type="paragraph" w:styleId="TOC9">
    <w:name w:val="toc 9"/>
    <w:basedOn w:val="Normal"/>
    <w:next w:val="Normal"/>
    <w:autoRedefine/>
    <w:uiPriority w:val="39"/>
    <w:unhideWhenUsed/>
    <w:rsid w:val="0014241C"/>
    <w:pPr>
      <w:ind w:left="1760"/>
    </w:pPr>
    <w:rPr>
      <w:rFonts w:cstheme="minorHAnsi"/>
      <w:sz w:val="18"/>
      <w:szCs w:val="18"/>
    </w:rPr>
  </w:style>
  <w:style w:type="paragraph" w:customStyle="1" w:styleId="Glytec-TitleSection">
    <w:name w:val="Glytec-Title Section"/>
    <w:basedOn w:val="TOC3"/>
    <w:rsid w:val="00E50C3F"/>
    <w:pPr>
      <w:tabs>
        <w:tab w:val="right" w:leader="dot" w:pos="10214"/>
      </w:tabs>
      <w:ind w:left="0"/>
    </w:pPr>
    <w:rPr>
      <w:bCs/>
      <w:iCs w:val="0"/>
      <w:color w:val="184A7D" w:themeColor="text2"/>
      <w:sz w:val="52"/>
      <w:szCs w:val="52"/>
    </w:rPr>
  </w:style>
  <w:style w:type="paragraph" w:customStyle="1" w:styleId="Glytec-SubtitleA">
    <w:name w:val="Glytec-Subtitle A"/>
    <w:rsid w:val="003B1691"/>
    <w:pPr>
      <w:ind w:left="720" w:hanging="720"/>
    </w:pPr>
    <w:rPr>
      <w:rFonts w:asciiTheme="majorHAnsi" w:eastAsiaTheme="minorHAnsi" w:hAnsiTheme="majorHAnsi" w:cs="Times New Roman (Headings CS)"/>
      <w:b/>
      <w:caps/>
      <w:color w:val="000000" w:themeColor="text1"/>
      <w:sz w:val="24"/>
      <w:szCs w:val="24"/>
    </w:rPr>
  </w:style>
  <w:style w:type="paragraph" w:customStyle="1" w:styleId="Glytec-References">
    <w:name w:val="Glytec-References"/>
    <w:rsid w:val="003B1691"/>
    <w:rPr>
      <w:rFonts w:asciiTheme="majorHAnsi" w:eastAsiaTheme="minorHAnsi" w:hAnsiTheme="majorHAnsi" w:cs="Times New Roman (Headings CS)"/>
      <w:b/>
      <w:caps/>
      <w:color w:val="000000" w:themeColor="text1"/>
      <w:sz w:val="28"/>
      <w:szCs w:val="22"/>
    </w:rPr>
  </w:style>
  <w:style w:type="paragraph" w:customStyle="1" w:styleId="Glytec-Summary">
    <w:name w:val="Glytec-Summary"/>
    <w:rsid w:val="00D8503D"/>
    <w:rPr>
      <w:rFonts w:asciiTheme="majorHAnsi" w:eastAsiaTheme="minorHAnsi" w:hAnsiTheme="majorHAnsi" w:cs="Times New Roman (Headings CS)"/>
      <w:b/>
      <w:caps/>
      <w:color w:val="0F80BE" w:themeColor="accent1"/>
      <w:sz w:val="28"/>
      <w:szCs w:val="22"/>
    </w:rPr>
  </w:style>
  <w:style w:type="character" w:styleId="CommentReference">
    <w:name w:val="annotation reference"/>
    <w:basedOn w:val="DefaultParagraphFont"/>
    <w:uiPriority w:val="99"/>
    <w:semiHidden/>
    <w:unhideWhenUsed/>
    <w:rsid w:val="00341123"/>
    <w:rPr>
      <w:sz w:val="16"/>
      <w:szCs w:val="16"/>
    </w:rPr>
  </w:style>
  <w:style w:type="paragraph" w:styleId="CommentText">
    <w:name w:val="annotation text"/>
    <w:basedOn w:val="Normal"/>
    <w:link w:val="CommentTextChar"/>
    <w:uiPriority w:val="99"/>
    <w:unhideWhenUsed/>
    <w:rsid w:val="00341123"/>
    <w:pPr>
      <w:spacing w:line="240" w:lineRule="auto"/>
    </w:pPr>
    <w:rPr>
      <w:sz w:val="20"/>
    </w:rPr>
  </w:style>
  <w:style w:type="character" w:customStyle="1" w:styleId="CommentTextChar">
    <w:name w:val="Comment Text Char"/>
    <w:basedOn w:val="DefaultParagraphFont"/>
    <w:link w:val="CommentText"/>
    <w:uiPriority w:val="99"/>
    <w:rsid w:val="00341123"/>
    <w:rPr>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Glytec Blue Palette">
  <a:themeElements>
    <a:clrScheme name="Glytec Original Blue">
      <a:dk1>
        <a:srgbClr val="000000"/>
      </a:dk1>
      <a:lt1>
        <a:sysClr val="window" lastClr="FFFFFF"/>
      </a:lt1>
      <a:dk2>
        <a:srgbClr val="184A7D"/>
      </a:dk2>
      <a:lt2>
        <a:srgbClr val="9FCCE5"/>
      </a:lt2>
      <a:accent1>
        <a:srgbClr val="0F80BE"/>
      </a:accent1>
      <a:accent2>
        <a:srgbClr val="F2F2F2"/>
      </a:accent2>
      <a:accent3>
        <a:srgbClr val="4CAA70"/>
      </a:accent3>
      <a:accent4>
        <a:srgbClr val="F2B33D"/>
      </a:accent4>
      <a:accent5>
        <a:srgbClr val="DE693F"/>
      </a:accent5>
      <a:accent6>
        <a:srgbClr val="EE3E00"/>
      </a:accent6>
      <a:hlink>
        <a:srgbClr val="0F80BE"/>
      </a:hlink>
      <a:folHlink>
        <a:srgbClr val="0F80BE"/>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Glytec Blue Palette" id="{387FD9AB-D6DB-43D6-885C-A280D98CB80C}" vid="{9D72D420-E5EF-4D59-A4FB-8F924E53B67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5D86C6-17AE-144C-9154-C290A176C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2060</Words>
  <Characters>11747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Ramsell</dc:creator>
  <cp:keywords/>
  <dc:description/>
  <cp:lastModifiedBy>Rachel Hofmann</cp:lastModifiedBy>
  <cp:revision>2</cp:revision>
  <cp:lastPrinted>2021-02-13T18:51:00Z</cp:lastPrinted>
  <dcterms:created xsi:type="dcterms:W3CDTF">2023-05-24T01:14:00Z</dcterms:created>
  <dcterms:modified xsi:type="dcterms:W3CDTF">2023-05-24T01:14:00Z</dcterms:modified>
</cp:coreProperties>
</file>